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B9" w:rsidRPr="0053068E" w:rsidRDefault="009C4AB9" w:rsidP="0053068E">
      <w:pPr>
        <w:shd w:val="clear" w:color="auto" w:fill="F6F6F6"/>
        <w:spacing w:after="0" w:line="240" w:lineRule="auto"/>
        <w:outlineLvl w:val="0"/>
        <w:rPr>
          <w:rFonts w:ascii="Georgia" w:hAnsi="Georgia"/>
          <w:b/>
          <w:bCs/>
          <w:color w:val="7D7D7D"/>
          <w:kern w:val="36"/>
          <w:sz w:val="20"/>
          <w:szCs w:val="20"/>
          <w:lang w:eastAsia="ru-RU"/>
        </w:rPr>
      </w:pPr>
      <w:r w:rsidRPr="0053068E">
        <w:rPr>
          <w:rFonts w:ascii="Georgia" w:hAnsi="Georgia"/>
          <w:b/>
          <w:bCs/>
          <w:color w:val="7D7D7D"/>
          <w:kern w:val="36"/>
          <w:sz w:val="20"/>
          <w:szCs w:val="20"/>
          <w:lang w:eastAsia="ru-RU"/>
        </w:rPr>
        <w:t>Информация о состоянии окружающей среды в январе-мае 2015 года</w:t>
      </w:r>
    </w:p>
    <w:p w:rsidR="009C4AB9" w:rsidRPr="0053068E" w:rsidRDefault="009C4AB9" w:rsidP="0053068E">
      <w:pPr>
        <w:shd w:val="clear" w:color="auto" w:fill="F6F6F6"/>
        <w:spacing w:after="0" w:line="240" w:lineRule="auto"/>
        <w:outlineLvl w:val="0"/>
        <w:rPr>
          <w:rFonts w:ascii="Georgia" w:hAnsi="Georgia"/>
          <w:b/>
          <w:bCs/>
          <w:color w:val="7D7D7D"/>
          <w:kern w:val="36"/>
          <w:sz w:val="20"/>
          <w:szCs w:val="20"/>
          <w:lang w:eastAsia="ru-RU"/>
        </w:rPr>
      </w:pPr>
      <w:r w:rsidRPr="0053068E">
        <w:rPr>
          <w:rFonts w:ascii="Georgia" w:hAnsi="Georgia"/>
          <w:b/>
          <w:bCs/>
          <w:color w:val="7D7D7D"/>
          <w:kern w:val="36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center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b/>
          <w:bCs/>
          <w:color w:val="7D7D7D"/>
          <w:sz w:val="20"/>
          <w:szCs w:val="20"/>
          <w:lang w:eastAsia="ru-RU"/>
        </w:rPr>
        <w:t>Информация о состоянии окружающей среды в Ленинградской области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center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b/>
          <w:bCs/>
          <w:color w:val="7D7D7D"/>
          <w:sz w:val="20"/>
          <w:szCs w:val="20"/>
          <w:lang w:eastAsia="ru-RU"/>
        </w:rPr>
        <w:t>за первое полугодие 2015 года</w:t>
      </w:r>
    </w:p>
    <w:p w:rsidR="009C4AB9" w:rsidRPr="0053068E" w:rsidRDefault="009C4AB9" w:rsidP="0053068E">
      <w:pPr>
        <w:shd w:val="clear" w:color="auto" w:fill="F6F6F6"/>
        <w:spacing w:before="150" w:after="150" w:line="240" w:lineRule="auto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b/>
          <w:bCs/>
          <w:color w:val="7D7D7D"/>
          <w:sz w:val="20"/>
          <w:szCs w:val="20"/>
          <w:lang w:eastAsia="ru-RU"/>
        </w:rPr>
        <w:t>I. Качество поверхностных вод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Наблюдения в пунктах Государственной сети наблюдений (ГСН) в Ленинградской области проводились в январе-мае 2015 года – на 23 реках и 2 озерах (35 пунктов, 50 створов).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На территории Ленинградской области случаев экстремально высокого загрязнения (ЭВЗ) не зафиксировано. Случаи высокого загрязнения (ВЗ) наблюдались в озере Сяберо.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Случаи ВЗ представлены в таблице 1.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tbl>
      <w:tblPr>
        <w:tblW w:w="75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87"/>
        <w:gridCol w:w="1362"/>
        <w:gridCol w:w="2263"/>
        <w:gridCol w:w="853"/>
        <w:gridCol w:w="2131"/>
      </w:tblGrid>
      <w:tr w:rsidR="009C4AB9" w:rsidRPr="002C6454" w:rsidTr="0053068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Водный объект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Створ, вертикаль, горизонт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Дата</w:t>
            </w:r>
          </w:p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отбора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Показатели качества, по которым зафиксированы случаи ВЗ, концентрации</w:t>
            </w:r>
          </w:p>
        </w:tc>
      </w:tr>
      <w:tr w:rsidR="009C4AB9" w:rsidRPr="002C6454" w:rsidTr="0053068E">
        <w:trPr>
          <w:trHeight w:val="270"/>
          <w:tblCellSpacing w:w="0" w:type="dxa"/>
        </w:trPr>
        <w:tc>
          <w:tcPr>
            <w:tcW w:w="11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оз. Сяберо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д. Сяберо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1) ств. 1 верт. 1 – 0,1 км по аз. 20 град. от ОГП Сяберо, пов.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Азот нитритный – 0,729 мг/дм</w:t>
            </w:r>
            <w:r w:rsidRPr="0053068E">
              <w:rPr>
                <w:rFonts w:ascii="Georgia" w:hAnsi="Georgia"/>
                <w:color w:val="7D7D7D"/>
                <w:sz w:val="20"/>
                <w:szCs w:val="20"/>
                <w:vertAlign w:val="superscript"/>
                <w:lang w:eastAsia="ru-RU"/>
              </w:rPr>
              <w:t>3</w:t>
            </w: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 (36,5 ПДК)</w:t>
            </w:r>
          </w:p>
        </w:tc>
      </w:tr>
    </w:tbl>
    <w:p w:rsidR="009C4AB9" w:rsidRPr="0053068E" w:rsidRDefault="009C4AB9" w:rsidP="0053068E">
      <w:pPr>
        <w:shd w:val="clear" w:color="auto" w:fill="F6F6F6"/>
        <w:spacing w:before="150" w:after="15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Гидрохимический режим и загрязненность рек различна, поэтому анализ проведен по отдельным бассейнам, по пунктам ГСН.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1. Бассейн Балтийского моря (от границы с Финляндией до устья Невы):                              р. Селезневка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Во время проведения съемок наличие запаха в воде не наблюдалось.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Значения рН не выходили за пределы интервала 6,50–8,50.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взвешенных веществ в январе-мае не превышало 7 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Кислородный режим вод был удовлетворительным во все съемки.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Превышающие норму значения БПК</w:t>
      </w:r>
      <w:r w:rsidRPr="0053068E">
        <w:rPr>
          <w:rFonts w:ascii="Georgia" w:hAnsi="Georgia"/>
          <w:color w:val="7D7D7D"/>
          <w:sz w:val="20"/>
          <w:szCs w:val="20"/>
          <w:vertAlign w:val="subscript"/>
          <w:lang w:eastAsia="ru-RU"/>
        </w:rPr>
        <w:t>5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, характеризующие загрязненность водных объектов легкоокисляемой органикой наблюдались в феврале-мае (1,1–2,2 нормы), наибольшее значение было отмечено в марте.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Превышающие норму значения ХПК, свидетельствующие о наличии органических веществ, были отмечены во всех отобранных пробах (1,3–2,7 нормы), наибольшее значение было зафиксировано в январе.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азотов аммонийного, нитратного, нитритного, фосфоров минерального, общего, валового определялось ежемесячно. Концентрации азотов аммонийного и нитратного, а также и фосфора минерального не превышали ПДК. Превысившие ПДК концентрации азота нитритного были зафиксированы в пробах, отобранных в феврале и марте. Содержание азота общего изменялось от 1,54 до 3,39 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, фосфора общего – от 0,03 до 0,04 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; фосфора валового – от 0,04 до 0,07 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Концентрации нефтепродуктов, СПАВ и фенола не превышали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Во всех отобранных пробах наблюдались превысившие ПДК концентрации меди (до 9 ПДК). Также наблюдались превышения ПДК по железу общему (до 12 ПДК); марганцу (до 8 ПДК) и цинку (до 5 ПДК). Концентрации кадмия, никеля и кобальта не превышали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2. Бассейн реки Невы (без бассейна Ладожского озера): р. Нева (0,1 км выше                     о. Орешек (исток реки) и 3,5 км ниже впадения Мги)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течение всего периода запах отсутствовал – 0 баллов.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Значения рН не выходили за пределы нормы (6,50–8,50).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январе-мае содержание взвешенных веществ изменялось до 6 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Кислородный режим вод был удовлетворительным.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Значения БПК норму не превышали. Значения ХПК изменялись в диапазоне до 3,9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Наблюдения за содержанием в водах рек азотов аммонийного, нитратного, нитритного и общего, а также фосфоров минерального, общего и валового проводились один раз в квартал. Концентрации азотов аммонийного, нитритного и нитратного, а также и фосфора минерального не превышали ПДК. Содержание азота общего в обоих створах было практически одинаковым и изменялось до 0,49 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. Наиболее высокие значения концентраций фосфора общего и фосфора валового составили 0,010 и 0,012 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 (май).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Концентрации нефтепродуктов, СПАВ и фенола не превышали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Во всех пробах наблюдалось превышение ПДК по меди. Также ПДК в большинстве проб превышали значения железа общего и цинка, реже – марганца. Концентрации свинца, кадмия, никеля и кобальта не выходили за пределы установленных норм.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3 Бассейн реки Невы от истока до границы Ленинградской области и Санкт-Петербурга (без бассейна Ладожского озера): реки Мга, Тосна, Охта (створ на границе Санкт-Петербурга и Ленинградской области)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течение всего периода в воде всех водотоков запах отсутствовал – 0 баллов.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Значения рН не выходили за пределы нормы 6,50–8,50.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взвешенных веществ выше 10 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 было отмечено во всех водных объектах. Максимальное значение 41 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 было зафиксировано в Охте.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январе, феврале и мае наблюдались нарушения кислородного режима.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Превысившие норму значения БПК</w:t>
      </w:r>
      <w:r w:rsidRPr="0053068E">
        <w:rPr>
          <w:rFonts w:ascii="Georgia" w:hAnsi="Georgia"/>
          <w:color w:val="7D7D7D"/>
          <w:sz w:val="20"/>
          <w:szCs w:val="20"/>
          <w:vertAlign w:val="subscript"/>
          <w:lang w:eastAsia="ru-RU"/>
        </w:rPr>
        <w:t>5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 были отмечены практически во всех пробах, отобранных в Охте и в пробах, отобранных в марте и апреле в Мге и Тосне. Превысившие норму значения ХПК были зафиксированы во всех отобранных пробах (максимум - превышение нормы в 6 раз).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Наблюдения за содержанием в водах рек азота  аммонийного, нитратного, нитритного и общего, а также фосфоров минерального, общего и валового проводились один раз в квартал. Во всех водных объектах концентрации азота аммонийного, нитратного и фосфора минерального не превышали ПДК. Превысившие ПДК концентрации азота нитритного наблюдались во всех рассматриваемых водных объектах.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большинстве съемок в Охте содержание азота общего, фосфора и фосфора валового было выше, чем в реках Мга и Тосна.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Концентрации нефтепродуктов, СПАВ и фенола не превышали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Во всех пробах наблюдалось превышение ПДК по меди. Также ПДК в большинстве проб превышали значения железа общего, цинка и марганца. Превысившее ПДК значение свинца зафиксировано в Охте. Концентрации кадмия, никеля и кобальта не выходили за пределы установленных норм.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4. Бассейн Ладожского озера (от устья Вуоксы до устья Свири): реки Вуокса, Волчья, Свирь, Оять, Паша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течение всего периода в воде всех водотоков запах отсутствовал – 0 баллов.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Значения рН не выходили за пределы интервала 6,50–8,50 во всех пробах, исключая значение, полученное в р. Свирь в феврале, в створе ниже г. Подпорожье.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взвешенных веществ не превышало 5 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 во всех пробах.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Кислородный режим удовлетворительный.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Превысившие норму значения БПК</w:t>
      </w:r>
      <w:r w:rsidRPr="0053068E">
        <w:rPr>
          <w:rFonts w:ascii="Georgia" w:hAnsi="Georgia"/>
          <w:color w:val="7D7D7D"/>
          <w:sz w:val="20"/>
          <w:szCs w:val="20"/>
          <w:vertAlign w:val="subscript"/>
          <w:lang w:eastAsia="ru-RU"/>
        </w:rPr>
        <w:t>5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 были зафиксированы в отдельных пробах во всех водотоках (до 1,9 нормы). Значения ХПК достигали значения 2,9 нормы, максимальное значение было зафиксировано в Паше у с. Часовенское.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в водах рек азота  аммонийного, нитратного, нитритного, фосфора минерального определялось один раз в квартал. Во всех водных объектах концентрации азотов аммонийного, нитритного и нитратного, а также фосфора минерального не превышали ПДК. Наблюдения за содержанием в водах рек азота общего, фосфоров общего и валового проводились один раз в квартал в замыкающих створах рек Вуокса                (г. Приозерск), Свирь (пгт Свирица) и Паша (п. Пашский Перевоз). Наибольшие значения этих показателей были отмечены по азоту общему – р.  Вуокса, г. Приозерск (февраль); фосфору общему – Вуокса, г. Приозерск и Паша, п. Пашский перевоз (февраль); фосфору валовому – Паша, Пашский перевоз (февраль).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Концентрации нефтепродуктов, СПАВ и фенола не превышали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Наблюдения за содержанием железа общего проводились ежеквартально. В реках Оять, Волчья и Паша, превышающие ПДК значения железа общего были зафиксированы во всех пробах. В реках Вуокса и Свирь превышения по железу общему носили разовый характер.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Во всех водных объектах практически во всех пробах наблюдались превышающие ПДК концентрации меди. Наиболее высокие концентрации меди были зафиксированы в Вуоксе в черте г. Каменогорск.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Максимальное значение по марганцу было зафиксировано в Вуоксе, в черте                                г. Каменогорск, в мае. В реках Волчья, Оять, Свирь и Паша превышений ПДК по данному показателю зафиксировано не было.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Концентрации свинца и кадмия не выходили за пределы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5. Бассейн Ладожского озера (от устья Сяси до устья Назии): реки Сясь, Волхов, Тихвинка, Воложба, Пярдомля, Тигода, Шарья, Черная, Назия и оз. Шугозеро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Запах интенсивностью 2 балла наблюдался у г. Кириши практически во все съемки в реке Волхов и во все – в р. Черная, а также в Шарье; в остальных водных объектах во все съемки запах отсутствовал.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Значения рН ниже нормы были отмечены в Тихвинке – выше г. Тихвин (январь, май), Назии (февраль), Пярдомле – выше г.Бокситогорска (апрель), Черной – у г.Кириши (январь-март), а также в обоих горизонтах оз. Шугозеро (февраль, апрель). Остальные значения рН не выходили за пределы интервала 6,50 – 8,50.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взвешенных веществ в рассматриваемых реках достигало значения 18 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. Максимальные значения были отмечены в реках Волхов (ниже г. Волхов), Сясь (Сясьстрой) и Тихвинка (ниже г. Тихвин).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Абсолютное содержание кислорода ниже нормы было зафиксировано в р.Тигода в районе г. Любань в феврале. Снижение относительного содержания кислорода было зафиксировано в реках Волхов – выше г. Волхов, выше и ниже г. Кириши, Новая Ладога  (январь и февраль), Сясь – Сясьстрой (январь), Тигода – в районе г. Любань (февраль, март), Черная – в черте г. Кириши (январь-март, май). Абсолютное и относительное содержание кислорода в остальных пробах было в норме.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реках Назия и Тихвинка значение БПК</w:t>
      </w:r>
      <w:r w:rsidRPr="0053068E">
        <w:rPr>
          <w:rFonts w:ascii="Georgia" w:hAnsi="Georgia"/>
          <w:color w:val="7D7D7D"/>
          <w:sz w:val="20"/>
          <w:szCs w:val="20"/>
          <w:vertAlign w:val="subscript"/>
          <w:lang w:eastAsia="ru-RU"/>
        </w:rPr>
        <w:t>5 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оставалось в пределах нормы. В остальных реках в половине проб значение колебалось до отметки 3,6 нормы.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За исключением одного значения, полученного в р. Пярдомля (выше                                     г. Богситогорск, февраль), в 100 % проб наблюдалось превышение нормы по ХПК. Максимальное значение было зафиксировано в январе в р. Волхов, ниже Кириши – 6,7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азота аммонийного, нитратного, нитритного, фосфора минерального в водах рек и озера определялось один раз в квартал. Во всех водных объектах концентрации азота аммонийного и нитратного не превышали ПДК. В большинстве проб содержание азота нитритного было выше ПДК.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Концентрация фосфора минерального выше ПДК была зафиксирована в феврале – в Пярдомле и Тихвинке. Наблюдения за содержанием в водах рек азота общего, фосфоров общего и валового проводились один раз в квартал в замыкающих створах рек: Сясь (в черте г. Сясьстрой), Волхов (ниже г. Новая Ладога) и Назия. Наибольшие значения были отмечены: в Назии – азот общий (февраль); в Волхове – фосфор общий и фосфор валовый (апрель).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Концентрации нефтепродуктов составили в Шарье 2,6 ПДК (февраль); в Шугозере – 2,2 ПДК (февраль), остальные концентрации не превышали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Превысивших ПДК концентраций фенола не наблюдалось.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Концентрации СПАВ выше ПДК были зафиксированы в Волхове и Черной в районе г. Кириши (март и апрель).</w:t>
      </w:r>
    </w:p>
    <w:p w:rsidR="009C4AB9" w:rsidRPr="0053068E" w:rsidRDefault="009C4AB9" w:rsidP="0053068E">
      <w:pPr>
        <w:shd w:val="clear" w:color="auto" w:fill="F6F6F6"/>
        <w:spacing w:after="0" w:line="240" w:lineRule="auto"/>
        <w:ind w:left="57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Концентрации железа общего выше ПДК были отмечены в большинстве отобранных проб (до 10 ПДК); наибольшая концентрация наблюдалась в феврале в Тихвинке.</w:t>
      </w:r>
    </w:p>
    <w:p w:rsidR="009C4AB9" w:rsidRPr="0053068E" w:rsidRDefault="009C4AB9" w:rsidP="0053068E">
      <w:pPr>
        <w:shd w:val="clear" w:color="auto" w:fill="F6F6F6"/>
        <w:spacing w:after="0" w:line="240" w:lineRule="auto"/>
        <w:ind w:left="57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Во всех отобранных пробах наблюдались концентрации меди от 1 до 23 ПДК, наибольшая была зафиксирована в Шарье (февраль).</w:t>
      </w:r>
    </w:p>
    <w:p w:rsidR="009C4AB9" w:rsidRPr="0053068E" w:rsidRDefault="009C4AB9" w:rsidP="0053068E">
      <w:pPr>
        <w:shd w:val="clear" w:color="auto" w:fill="F6F6F6"/>
        <w:spacing w:after="0" w:line="240" w:lineRule="auto"/>
        <w:ind w:left="57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Концентрации марганца выше ПДК были отмечены в отдельных пробах во всех водных объектах, кроме Воложбы и Назии; наиболее высокая концентрация была отмечена в Волхове – г. Волхов в марте (23 ПДК).</w:t>
      </w:r>
    </w:p>
    <w:p w:rsidR="009C4AB9" w:rsidRPr="0053068E" w:rsidRDefault="009C4AB9" w:rsidP="0053068E">
      <w:pPr>
        <w:shd w:val="clear" w:color="auto" w:fill="F6F6F6"/>
        <w:spacing w:after="0" w:line="240" w:lineRule="auto"/>
        <w:ind w:left="57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Концентрации свинца и кадмия не выходили за пределы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6. Бассейн Балтийского моря (от устья Невы до границы с Эстонией): реки Луга, Оредеж, Суйда, Нарва, Плюсса и оз. Сяберо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течение всего периода в воде всех водных объектов запах отсутствовал – 0 баллов.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Значения рН не выходили за пределы интервала 6,50–8,50, исключая пробу, отобранную в Нарве, ниже Ивангорода (5,02).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взвешенных веществ в рассматриваемых реках достигало значения 18 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. Максимальные значения, превысившие значение 10 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, были отмечены в реках Нарва (Степановщина; февраль), Луга (ниже пгт Толмачево; январь, февраль) и Оредеж (апрель).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Абсолютное содержание кислорода оставалось в пределах нормы. Значения кислорода относительного ниже нормы были зафиксированы в большинстве проб, отобранных в Луге (выше Толмачево; выше города Кингисепп); в феврале и апреле – в Оредеже, Плюссе, Суйде и обоих горизонтах озера Сяберо.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Значение БПК</w:t>
      </w:r>
      <w:r w:rsidRPr="0053068E">
        <w:rPr>
          <w:rFonts w:ascii="Georgia" w:hAnsi="Georgia"/>
          <w:color w:val="7D7D7D"/>
          <w:sz w:val="20"/>
          <w:szCs w:val="20"/>
          <w:vertAlign w:val="subscript"/>
          <w:lang w:eastAsia="ru-RU"/>
        </w:rPr>
        <w:t>5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 превысило норму в 1,2 раза в Нарве в феврале.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Превысившие норму значения ХПК были отмечены абсолютно во всех отобранных пробах (до 3,9 нормы), наибольшее значение было зафиксировано в Луге выше (февраль, май).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в водах рек и озера азотов аммонийного, нитратного, нитритного, фосфора минерального определялось один раз в квартал, за исключением створов, расположенных на Нарве и створа на реке Луга (ниже города), где наблюдения проводились ежемесячно. Во всех водных объектах концентрации азота нитратного и фосфора минерального не превышали ПДК. Концентрации азота аммонийного превысившие ПДК были зафиксированы во всех пробах, отобранных в оз. Сяберо. В реке Луга, за исключением района Толмачева, в Нарве, Плюссе и Суйде не наблюдалось случаев превышения ПДК показателем азота нитритного. Наблюдения за содержанием в водах рек азота общего, фосфоров общего и валового проводились ежемесячно в Нарве и Луге (ниже г. Кингисепп); один раз в квартал – в Плюссе (ниже г. Сланцы). Наиболее высокие значения этих показателей были отмечены в Луге в январе: фосфора общего (0,039 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) и фосфора валового (0,06 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); азота общего (1,68 мг/дм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3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Концентрации нефтепродуктов, СПАВ и фенола не превышали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Исключая значения концентраций  железа общего в пробах, отобранных в р. Нарва (Степановщина), показатель находился выше уровня ПДК в большинстве случаев. Максимальное значение было зафиксировано в январе в Луге (Преображенка).</w:t>
      </w:r>
    </w:p>
    <w:p w:rsidR="009C4AB9" w:rsidRPr="0053068E" w:rsidRDefault="009C4AB9" w:rsidP="0053068E">
      <w:pPr>
        <w:shd w:val="clear" w:color="auto" w:fill="F6F6F6"/>
        <w:spacing w:after="0" w:line="240" w:lineRule="auto"/>
        <w:ind w:left="57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Практически во всех отобранных пробах наблюдались концентрации меди от 1 до 14 ПДК. В апреле в створе выше г. Кингисепп было зафиксировано значение, равное 30 ПДК. </w:t>
      </w:r>
    </w:p>
    <w:p w:rsidR="009C4AB9" w:rsidRPr="0053068E" w:rsidRDefault="009C4AB9" w:rsidP="0053068E">
      <w:pPr>
        <w:shd w:val="clear" w:color="auto" w:fill="F6F6F6"/>
        <w:spacing w:after="0" w:line="240" w:lineRule="auto"/>
        <w:ind w:left="57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40% отобранных проб значения концентраций марганца превысили ПДК. Максимальное значение, равное 8,2 ПДК было зафиксировано в Луге (пгт Толмачево).</w:t>
      </w:r>
    </w:p>
    <w:p w:rsidR="009C4AB9" w:rsidRPr="0053068E" w:rsidRDefault="009C4AB9" w:rsidP="0053068E">
      <w:pPr>
        <w:shd w:val="clear" w:color="auto" w:fill="F6F6F6"/>
        <w:spacing w:after="0" w:line="240" w:lineRule="auto"/>
        <w:ind w:left="57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Концентрации свинца и кадмия не выходили за пределы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ind w:left="57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Наблюдения за содержанием в воде цинка, никеля и кобальта проводились в Луге (ниже г. Кингисепп), Плюссе (ниже г. Сланцы) и Нарве. Концентрации цинка выше ПДК были отмечены в Луге у д. Преображенка и ниже г. Кингисеппа. Концентрации никеля и кобальта не превышали ПДК.</w:t>
      </w:r>
    </w:p>
    <w:p w:rsidR="009C4AB9" w:rsidRPr="0053068E" w:rsidRDefault="009C4AB9" w:rsidP="0053068E">
      <w:pPr>
        <w:shd w:val="clear" w:color="auto" w:fill="F6F6F6"/>
        <w:spacing w:before="150" w:after="15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b/>
          <w:bCs/>
          <w:color w:val="7D7D7D"/>
          <w:sz w:val="20"/>
          <w:szCs w:val="20"/>
          <w:lang w:eastAsia="ru-RU"/>
        </w:rPr>
        <w:t>II. Качество атмосферного воздуха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Мониторинг качества атмосферного воздуха в январе-мае 2015 года проводился на 5-ти стационарных постах Государственной службы наблюдений и расположенных в Кингисеппском (1 пост), Лужском (1 пост), Выборгском (1 пост) и Киришском (2 поста) районах; на ПНЗА г. Светогорска, расположенном в Выборгском районе Ленинградской области.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Для оценки степени загрязнения атмосферы за месяц используются два показателя качества воздуха: стандартный индекс (СИ) и наибольшая повторяемость (НП):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СИ – наибольшая разовая концентрация любого вещества, деленная на ПДК;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НП – наибольшая повторяемость превышения ПДК, выраженная в %.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Если СИ и НП попадают в разные градации, то степень загрязнения атмосферы оценивается по наибольшему значению из этих показателей.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Таблица 2</w:t>
      </w:r>
    </w:p>
    <w:tbl>
      <w:tblPr>
        <w:tblW w:w="7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40"/>
        <w:gridCol w:w="2891"/>
        <w:gridCol w:w="1448"/>
        <w:gridCol w:w="1389"/>
      </w:tblGrid>
      <w:tr w:rsidR="009C4AB9" w:rsidRPr="002C6454" w:rsidTr="0053068E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Градации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Загрязнение атмосферы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НП, %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ind w:left="-369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Повышенное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от 2 до 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от 1 до 19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Высокое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от 20 до 49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Очень высокое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&gt; 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&gt; 50</w:t>
            </w:r>
          </w:p>
        </w:tc>
      </w:tr>
    </w:tbl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before="150" w:after="15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Город Выборг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Наблюдения за загрязнением атмосферного воздуха на посту, принадлежащем ФГБУ «Северо-Западное УГМС», по адресу Ленинградский пр., 15, проводятся ежедневно 4 раза в сутки. Измеряются концентрации взвешенных веществ, диоксида серы, оксида углерода, диоксида азота, аммиака, бенз(а)пирена, тяжелых металлов, ароматических углеводородов. В апреле и мае измерения оксида углерода и ароматических углеводородов не проводились.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взвешенных веществ. 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Средние за месяц концентрации изменялись в диапазоне от 0,5 до 1,6 ПДКс.с. Максимальная концентрация за этот период зафиксирована в марте, она превысила ПДКм.р. в 3,2 раза. Уровень загрязнения воздуха пылью оценивается как повышенный в январе (НП– 2,8%, СИ–1,2), марте (НП–4%, СИ–3,2) и апреле (НП–8%, СИ–2,8), в феврале и мае – как низкий.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диоксида серы и оксида углерода. 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Средние значения за месяц и максимальные из разовых концентраций не превышали установленных санитарных норм.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диоксида азота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. Средние концентрации за месяц изменялись от 0,7 до 1,1 ПДКс.с., наибольшие из них были в феврале и мае. Максимальная разовая концентрация составила 1,2 ПДКм.р. (СИ–1,2). Загрязненность воздуха диоксидом азота квалифицируется как повышенная в январе, марте и мае (значения изменялись НП от 1% до 2,2%), как низкая в феврале и апреле.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в воздухе бензола, ксилолов, толуола и этилбензола незначительное: концентрации не превышали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тяжелых металлов в воздухе города не превышало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3.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Таблица 3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3"/>
        <w:gridCol w:w="1327"/>
        <w:gridCol w:w="1136"/>
        <w:gridCol w:w="1136"/>
        <w:gridCol w:w="1149"/>
        <w:gridCol w:w="1123"/>
        <w:gridCol w:w="1251"/>
      </w:tblGrid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Характе-ристика</w:t>
            </w:r>
          </w:p>
        </w:tc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Концентрация (в долях ПДК)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1,1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1,2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Ксилолы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before="150" w:after="15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Город Кириши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Наблюдения проводятся на 2-х стационарных постах Государственной службы наблюдений за состоянием окружающей среды. Пост № 4 расположен по адресу                          пр. Ленина, 6 и пост № 5 – Волховская набережная, 17, отбор проб проводился ежедневно 4 раза в сутки. Измерялись концентрации взвешенных веществ, диоксида серы, диоксида азота, оксида азота, сероводорода, окиси углерода, аммиака, ароматических углеводородов, бенз(а)пирена и тяжелых металлов.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взвешенных веществ. 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Средние за месяц концентрации взвешенных веществ в целом по городу с января по май были от 0,2 до 0,7 ПДКс.с. Максимальные концентрации пыли были зафиксированы на посту № 4 в марте и апреле, их значения превышали в 3 раза (значение СИ–3), и в 4,6 раза (СИ–4,6) соответственно. Уровень загрязнения воздуха пылью в январе, феврале и мае квалифицировался как низкий, а в марте (СИ–3, НП–3,4%) и апреле (СИ–4,6, НП–2%) оценивался как повышенный.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оксида углерода. 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Средние за месяц концентрации в целом по городу составляли 0,1–0,3 ПДКс.с. На посту № 4 в марте была измерена максимальная концентрация, превысившая ПДКм.р. в 2,6 раза (СИ–2,6). Уровень загрязнения воздуха оксидом углерода в целом по городу в январе, феврале, апреле и мае квалифицируется как низкий, в марте (СИ–2,6) – как повышенный.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диоксида серы, диоксида и оксида азота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. Уровень загрязнения воздуха этими веществами низкий. Средние за месяц и максимальные разовые концентрации не превышали установленных норм.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бенз(а)пирена.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 Среднемесячные концентрации в целом по городу с января по апрель были от 0,2 до 0,6 ПДКс.с., наибольшая среднемесячная концентрация измерена в январе на посту № 4. Степень загрязнения воздуха бенз(а)пиреном характеризуется как низкая.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Максимальная концентрация сероводорода, измеренная в марте на посту № 5, превысила ПДКм.р. в 1,1 раза (СИ–1,1). Уровень загрязнения воздуха данной примесью в период с января по май оценивается как низкий. Содержание аммиака, этилбензола, бензола, ксилолов и толуола было незначительным: средние за месяц и максимальные разовые концентрации не превышали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тяжелых металлов в воздухе города не превышало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4.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Таблица 4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2"/>
        <w:gridCol w:w="1327"/>
        <w:gridCol w:w="1137"/>
        <w:gridCol w:w="1137"/>
        <w:gridCol w:w="1148"/>
        <w:gridCol w:w="1124"/>
        <w:gridCol w:w="1250"/>
      </w:tblGrid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Характе-ристика</w:t>
            </w:r>
          </w:p>
        </w:tc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Концентрация, в долях ПДК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0,04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0,9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9C4AB9" w:rsidRPr="002C6454" w:rsidTr="0053068E">
        <w:trPr>
          <w:trHeight w:val="255"/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Ксилолы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Бенз (а)пирен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before="150" w:after="15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Город Светогорск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Наблюдения проводятся на стационарном посту, принадлежащем ЗАО «Интернешнл Пейпер». Пост расположен в жилой застройке города по адресу ул. Парковая, д. 8, отбор проб проводился по скользящему графику: в 8, 11 и 14 часов по вторникам, четвергам и субботам; в 15, 18 и 21 час – понедельник, среда, пятница. Измерялись концентрации взвешенных веществ, оксида углерода, диоксида азота, сероводорода и формальдегида. В январе и феврале концентрации оксида углерода не измерялись.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взвешенных веществ, оксида углерода и диоксида азота. 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взвешенных веществ, оксида углерода и диоксида азота в воздухе города было незначительным: средние за месяц концентрации и разовые концентрации этих веществ не превышали установленных ПДК. Максимальная разовая концентрация оксида углерода составила 0,8 ПДКм.р. (май), диоксида азота – 0,4 ПДКм.р. (январь). Загрязнение воздуха данными примесями низкое.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Уровень загрязнения воздуха сероводородом в январе и феврале оценивается как повышенный (значения СИ – 3,6 и 3,3 соответственно), в марте - очень высокий: значение СИ – 11 (максимальная концентрация превысила ПДКм.р. в 11 раз), в апреле и мае – высокий (СИ составили 5,5 и 6,6 соответственно). Повторяемость превышений концентрациями ПДК (НП) в период с января по май была от 9% до 17%.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соответствии с утвержденными в 2014 году санитарными нормативами для концентраций формальдегида, с января по май средние концентрации формальдегида за месяц составляли от 0,8 до 1,3 ПДКс.с., максимальная концентрация соответствовала                      1 ПДКм.р. (апрель). Уровень загрязнения формальдегидом оценивается как низкий.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5.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Таблица 5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9"/>
        <w:gridCol w:w="1334"/>
        <w:gridCol w:w="1130"/>
        <w:gridCol w:w="1130"/>
        <w:gridCol w:w="1138"/>
        <w:gridCol w:w="1117"/>
        <w:gridCol w:w="1247"/>
      </w:tblGrid>
      <w:tr w:rsidR="009C4AB9" w:rsidRPr="002C6454" w:rsidTr="0053068E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Характе-ристика</w:t>
            </w:r>
          </w:p>
        </w:tc>
        <w:tc>
          <w:tcPr>
            <w:tcW w:w="6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Концентрация, в долях ПДК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9C4AB9" w:rsidRPr="002C6454" w:rsidTr="0053068E">
        <w:trPr>
          <w:trHeight w:val="25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6,6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1,0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</w:tr>
    </w:tbl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before="150" w:after="15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Город Кингисепп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Наблюдения проводятся на посту Государственной службы наблюдений за состоянием окружающей среды, принадлежащем ФГБУ «Северо-Западное УГМС». Пост расположен по адресу ул. Октябрьская, 4а, отбор проб проводился ежедневно 4 раза в сутки. Измерялись концентрации взвешенных веществ, диоксида серы, оксида углерода, диоксида азота, ароматических углеводородов и тяжелых металлов. Не проводились измерения ароматических углеводородов в апреле и мае, оксида углерода – в мае.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взвешенных веществ. 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Среднемесячные концентрация взвешенных веществ с января по май были от 0,4 до 1,2 ПДКс.с. (март). Максимальная концентрация превысила ПДКм.р. в 2,6 раза (СИ–2,6). В феврале уровень запыленности оценивается как низкий. Повышенное загрязнение пылью наблюдалось в январе, марте, апреле и мае: повторяемости превышения концентрациями ПДК были от 1,9% до 6%, значения СИ – от 1,2 до 2,6.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диоксида серы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. Загрязненность воздуха этой примесью была незначительной: разовые и средние концентрации не превышали установленных норм.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оксида углерода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. Средние за месяц концентрации не превышали 0,6 ПДКс.с., максимальная концентрация составила 1,2 ПДКм.р. (февраль). Уровень загрязнения в феврале и апреле квалифицируется как повышенный (НП–4,3% и 2,8% соответственно), в январе и марте – как низкий.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диоксида азота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. Среднемесячные концентрации период с января по май находились в диапазоне от 0,7 до 1,1 ПДКс.с. (май). Максимальная разовая концентрация составила 1 ПДКм.р. (апрель). Уровень загрязнения воздуха диоксидом азота – низкий.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Загрязнение воздуха бензолом, ксилолами, толуолом и этилбензолом – низкое: санитарные нормативы не были превышены.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Содержание тяжелых металлов в воздухе города не превышало ПДК.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6.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Таблица 6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3"/>
        <w:gridCol w:w="1327"/>
        <w:gridCol w:w="1136"/>
        <w:gridCol w:w="1136"/>
        <w:gridCol w:w="1148"/>
        <w:gridCol w:w="1125"/>
        <w:gridCol w:w="1250"/>
      </w:tblGrid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Характе-ристика</w:t>
            </w:r>
          </w:p>
        </w:tc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Концентрация, в долях ПДК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2,0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0,01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1,1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0,9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Ксилолы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before="150" w:after="15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Город Луга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Наблюдения проводятся на стационарном посту Государственной службы наблюдений за состоянием окружающей среды, принадлежащем ФГБУ «Северо-Западное УГМС». Пост расположен в жилой застройке города по адресу ул. Дзержинского, 11, отбор проб проводился ежедневно 4 раза в сутки. Измерялись концентрации взвешенных веществ, диоксида серы, оксида углерода, диоксида азота, ароматических углеводородов и тяжелых металлов. Не проводились измерения оксида углерода и ароматических углеводородов в апреле и мае.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взвешенных веществ.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 Среднемесячная концентрация за март составила 1,1 ПДКс.с., в остальные месяцы средние значения за месяц были ниже санитарной нормы. Максимальная концентрация из разовых превысила ПДКм.р. в 1,8 раза (март). В январе, феврале и мае уровень загрязнения воздуха пылью квалифицируется как низкий, в марте и апреле как повышенный (НП –10% и 4% соответственно).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диоксида серы и оксида углерода.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 Уровень загрязнения воздуха данными примесями характеризуется как низкий: средние за месяц и разовые концентрации не превышали санитарных норм.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диоксида азота.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 В январе среднемесячная концентрация составила 1,1 ПДКс.с., максимальная из разовых – 1,5 ПДКм.р. Значения средних за месяц и разовых концентраций с февраля по май не превышали установленные нормы. Повышенный уровень загрязнения воздуха диоксидом азота отмечен в январе (НП–2,5%). Степень загрязнения воздуха в феврале, марте, апреле и мае оценивается как низкая.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Уровень загрязнения воздуха бензолом, ксилолами, толуолом и этилбензолом квалифицируется как низкий: средние и разовые концентрации не превышали установленных норм.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Результаты наблюдений за содержанием тяжелых металлов свидетельствуют о присутствии их в воздухе города.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7.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Таблица 7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4"/>
        <w:gridCol w:w="1314"/>
        <w:gridCol w:w="1123"/>
        <w:gridCol w:w="1123"/>
        <w:gridCol w:w="1149"/>
        <w:gridCol w:w="1136"/>
        <w:gridCol w:w="1276"/>
      </w:tblGrid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Характе-ристика</w:t>
            </w:r>
          </w:p>
        </w:tc>
        <w:tc>
          <w:tcPr>
            <w:tcW w:w="6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Концентрация, в долях ПДК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7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0,01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0,8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qср.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Ксилолы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9C4AB9" w:rsidRPr="002C6454" w:rsidTr="0053068E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qмакс.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4AB9" w:rsidRPr="0053068E" w:rsidRDefault="009C4AB9" w:rsidP="0053068E">
            <w:pPr>
              <w:spacing w:after="0" w:line="240" w:lineRule="auto"/>
              <w:jc w:val="both"/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</w:pPr>
            <w:r w:rsidRPr="0053068E">
              <w:rPr>
                <w:rFonts w:ascii="Georgia" w:hAnsi="Georgia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before="150" w:after="15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b/>
          <w:bCs/>
          <w:color w:val="7D7D7D"/>
          <w:sz w:val="20"/>
          <w:szCs w:val="20"/>
          <w:lang w:eastAsia="ru-RU"/>
        </w:rPr>
        <w:t>III. Радиационная обстановка</w:t>
      </w:r>
    </w:p>
    <w:p w:rsidR="009C4AB9" w:rsidRPr="0053068E" w:rsidRDefault="009C4AB9" w:rsidP="0053068E">
      <w:pPr>
        <w:shd w:val="clear" w:color="auto" w:fill="F6F6F6"/>
        <w:spacing w:before="150" w:after="15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полномочиями, отнесенными к ведению субъектов Российской Федерации, при тесном взаимодействии с территориальными федеральными органами исполнительной власти, осуществляющими государственный надзор и контроль в области обеспечения радиационной безопасности, организовано проведение комплекса мероприятий в сфере  обеспечения радиационной безопасности.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          На территории Ленинградской области обеспечено функционирование информационно-измерительной сети автоматизированной системы контроля радиационной обстановки (АСКРО) Ленинградской области.          Информационная сеть АСКРО Ленинградской области  по состоянию на начало 2015 года состояла из 16-ти стационарных постов контроля мощности эквивалентной дозы (МЭД), один из которых снабжен автоматическим метеорологическим постом; двух  информационно-управляющих центров (ИУЦ), расположенных в Комитете по природным ресурсам Ленинградской области и Санкт-Петербургском центре по гидрометеорологии и мониторингу окружающей среды с региональными функциями. Посты контроля (ПК) МЭД расположены по территории области в основном в 120-километровой зоне от Ленинградской атомной станции в районе размещения радиационно опасных предприятий, ИУЦ обеспечивают непрерывный контроль радиационной и метеорологической обстановки в местах установки ПК. Все ПК оборудованы датчиками, обеспечивающими  измерение МЭД в диапазоне от 10 мкр/ч (0,1 мкЗв/ч) до 50 Р/ч (0,5 Зв/ч) и блоками, обеспечивающими накопление данных и передачу их по запросу из центра. В июне 2015 года в целях расширения информационной сети АСКРО установлен дополнительный пост контроля в городе Кириши.      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         В течение первого полугодия 2015 года на постах контроля информационной сети АСКРО проведено более 25000 измерений МЭД, согласно результатам измерений радиационный фон находился в пределах 0,05-0,29 мкЗв/ч, что соответствует многолетним среднегодовым естественным значениям.            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         За отчетный период 2015 года обеспечено дальнейшее функционирование региональной системы государственного учета и контроля радиоактивных веществ (РВ) и радиоактивных отходов (РАО)  в Ленинградской области. По поручению Комитета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ОАО «Радиевый институт имени В.Г. Хлопина» Государственной корпорации по атомной энергии «Росатом». В отчетном периоде осуществлялся непрерывный мониторинг изменений состояния и перемещений радионуклидных источников, используемых и производимых предприятиями на территории Ленинградской области. Данные федерального статистического наблюдения и оперативной отчетности передавались в ЦИАЦ в сроки, установленные в нормативных документах, действующих в системе СГУК РВ и РАО. Случаев утери, хищения, несанкционированного использования РВ и РАО не зарегистрировано.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мае 2015 года в рамках действующей государственной системы оценки  радиационной безопасности населения Ленинградской области, в соответствии с Федеральным законом «О радиационной безопасности», постановлением Правительства Российской Федерации от 28.01.1997 №93 «О порядке разработки радиационно-гигиенических паспортов организаций и территорий» Комитетом по природным ресурсам Ленинградской области завершено проведение радиационно-гигиенической паспортизации Ленинградской области. В соответствии с требованиями действующих нормативных документов подготовлен Радиационно-гигиенический паспорт территории Ленинградской области за 2014 год, указанный документ получил положительное заключение Управления Роспотребнадзора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Основные выводы проведенной радиационно-гигиенической паспортизации: в 2014 году на территории Ленинградской области радиационная обстановка стабильная, радиационных аварий и происшествий, приведших к переоблучению населения и персонала, зарегистрировано не было. Ведущий вклад в формирование коллективных доз облучения населения по-прежнему вносится природными источниками ионизирующего излучения (главным образом за счет облучения радоном и его дочерними продуктами распада, а также природного внешнего гамма-излучения) и составляет 92,07 %. На втором месте - медицинское облучение в ходе проведения диагностических рентгенологических процедур - 7,53 %. Третье место в структуре годовой эффективной коллективной дозы облучения населения занимает вклад от деятельности предприятий, использующих атомную энергию, при этом на персонал приходится 0,25 %, а на население – 0,01 %. Состояние ядерной и радиационной безопасности Ленинградской АЭС и других радиационно опасных предприятий оценивается Северо-Европейским межрегиональным территориальным управлением по надзору за ядерной и радиационной безопасностью Федеральной службы по экологическому, технологическому и атомному надзору (орган регулирования безопасности)  удовлетворительно.           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2014 году уровень средней годовой эффективной дозы  персонала группы А составил  1,69 мЗв/год (т.е. менее установленного согласно Нормам радиационной безопасности НРБ-99/2009 предела дозы почти в 12 раз). Средняя индивидуальная доза населения, проживающего в зоне наблюдения Ленинградской АЭС и Санкт-Петербургского института ядерной физики им. Б.П.Константинова РАН, составляет 0,004 мЗв/год (т.е. ниже установленного  согласно НРБ-99/2009 предела дозы более чем в 100 раз).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Радиационная обстановка и состояние окружающей среды в районе побережья Копорской губы Финского залива - расположения Ленинградской АЭС, Ленинградского отделения филиала ФГУП "РосРАО", НИТИ им. А.П.Александрова. Территория данного района находится в зоне воздействия "повседневных" выбросов/сбросов действующих локальных радиационных объектов – Ленинградской АЭС с 4-мя реакторами РБМК-1000, НИТИ им.А.П.Александрова, Ленинградского отделения филиала "Северо-Западный территориальный округ" ФГУП "РосРАО". Радиационный контроль объектов окружающей среды в зоне наблюдения перечисленных радиационно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регламентом. Контроль мощности и состава газоаэрозольных выбросов/сбросов сточных вод осуществляется в непрерывном режиме штатной системой радиационного контроля Ленинградской АЭС. Согласно результатам контроля мощность дозы внешнего гамма-излучения на территории города Сосновый Бор и зоны наблюдения находится на уровне значений естественного фона. Основной вклад в суммарный  выброс в атмосферный воздух всех радиационно опасных предприятий в городе Сосновый Бор вносит Ленинградская АЭС.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пунктах, пострадавших вследствие аварии на Чернобыльской АЭС. В радиационно-гигиенический паспорт включена информация, характеризующая радиационную обстановку территории двух пострадавших районов - Кингисеппского и Волосовского - общей площадью 680,3 км</w:t>
      </w:r>
      <w:r w:rsidRPr="0053068E">
        <w:rPr>
          <w:rFonts w:ascii="Georgia" w:hAnsi="Georgia"/>
          <w:color w:val="7D7D7D"/>
          <w:sz w:val="20"/>
          <w:szCs w:val="20"/>
          <w:vertAlign w:val="superscript"/>
          <w:lang w:eastAsia="ru-RU"/>
        </w:rPr>
        <w:t>2</w:t>
      </w:r>
      <w:r w:rsidRPr="0053068E">
        <w:rPr>
          <w:rFonts w:ascii="Georgia" w:hAnsi="Georgia"/>
          <w:color w:val="7D7D7D"/>
          <w:sz w:val="20"/>
          <w:szCs w:val="20"/>
          <w:lang w:eastAsia="ru-RU"/>
        </w:rPr>
        <w:t>. В 2014 году была продолжена работа по постоянному мониторингу доз внутреннего облучения населения на пострадавших территориях. Уточнен трехлетний анализ по основным демографическим параметрам населения, проживающего в населенных пунктах, подвергшихся радиационному воздействию в результате аварии  на  Чернобыльской АЭС, в сравнении с аналогичными сведениями по населению  Ленинградской области на основе статистических форм данных, подлежащего включению в Российский государственный медико-дозиметрический регистр. Исследования дозовой зависимости неонкологической  заболеваемости среди населения, пострадавшего в результате аварии на ЧАЭС не выявили статистически значимую связь показателей  заболеваемости и дозовой  нагрузки для всех классов. Индивидуальный риск  для  населения  указанной группы  в  отчетном году  составил  6,9*10-7 год-1,  что  является,  безусловно,  приемлемым  риском.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  В первом полугодии 2015 года радиационная обстановка на территории Ленинградской области оставалась стабильной и практически не отличалась от предыдущего года. Ограничение облучения населения Ленинградской области осуществляется путем регламентации контроля радиоактивности объектов окружающей среды (воды, воздуха, пищевых продуктов и пр.), разработки и согласования мероприятий на период возможных аварий и ликвидации их последствий. Радиационных аварий, приведших к повышенному облучению населения, в Ленинградской области не зарегистрировано.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Действующая в Ленинградской области система управления радиационной безопасностью и проводимый комплекс организационных, технических и санитарно-гигиенических мероприятий обеспечивают требуемый уровень радиационной безопасности для населения.</w:t>
      </w:r>
    </w:p>
    <w:p w:rsidR="009C4AB9" w:rsidRPr="0053068E" w:rsidRDefault="009C4AB9" w:rsidP="0053068E">
      <w:pPr>
        <w:shd w:val="clear" w:color="auto" w:fill="F6F6F6"/>
        <w:spacing w:before="150" w:after="15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b/>
          <w:bCs/>
          <w:color w:val="7D7D7D"/>
          <w:sz w:val="20"/>
          <w:szCs w:val="20"/>
          <w:lang w:eastAsia="ru-RU"/>
        </w:rPr>
        <w:t>IV. Информация об исполнении органами местного самоуправления полномочий в сфере обращения с отходами за первый квартал 2015 года</w:t>
      </w:r>
    </w:p>
    <w:p w:rsidR="009C4AB9" w:rsidRPr="0053068E" w:rsidRDefault="009C4AB9" w:rsidP="0053068E">
      <w:pPr>
        <w:shd w:val="clear" w:color="auto" w:fill="F6F6F6"/>
        <w:spacing w:before="150" w:after="15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 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Итоги мониторинга обращения с твердыми бытовыми отходами населения (далее – ТБО) в муниципальных образованиях Ленинградской области в первом квартале 2015 года следующие.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1. Средние нормы образования твердых бытовых отходов населения не изменились и составили для благоустроенного жилого фонда - 1,49 м3/чел. (в первом квартале 2014 года – 1,47 м3/чел., по итогам 2014 года – 1,48 м3/чел.), для неблагоустроенного - 1,57 м3 /чел. (норматив не изменился). В первом квартале 2015 года нормативы образования ТБО пересмотрены в сторону увеличения органами местного самоуправления нескольких поселений.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2. Средний тариф на утилизацию ТБО для населения в первом квартале 2014 года составил: 2,70 руб./м2 для жителей благоустроенного фонда и 2,73 руб./м2  для жителей неблагоустроенного фонда (в первом квартале 2014 года – 2,48 руб./м2 и 2,47 руб./м2 соответственно). Средний рост тарифа для населения составил 9 % за год. В поселениях тариф составил от 0,60 руб./м2 до 6,83 руб./м2.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Количество поселений, в которых тариф установлен исходя из числа жителей (руб./чел.), а не занимаемой площади (руб./м2), не изменилось в сравнении с предыдущим кварталом и составило 12 поселений. Средний тариф в первом квартале 2015 года составил 49,31 руб./чел. (в первом квартале 2014 года – 44,57 руб./чел., рост за год составил 10,6 %).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целом по области тарифы для населения обеспечивали покрытие расходов на утилизацию ТБО.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3. Общий объем образования ТБО в Ленинградской области за 1 квартал 2014 года составил 726,57 тыс.м3 (в первом квартале 2014 года - 674,1 тыс.м3, объемы образования ТБО выросли на 8 %). Превышение фактического объема образования отходов населения над нормативным составило 64,89 тыс.м3, что значительно больше, чем в первом квартале 2014 года (41,5  тыс.м3), и свидетельствует о необходимости пересмотра нормативов образования ТБО.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Как и в предыдущие отчетные периоды, валовые показатели образования муниципальных ТБО области определяют три муниципальных района - Всеволожский, Выборгский, Гатчинский (почти 50 % от всего объема образующихся ТБО).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4. Ситуация с размещением твердых бытовых отходов в первом квартале 2015 года не изменилась. Для размещения твердых бытовых отходов населения используются 16 лицензированных объектов размещения твердых бытовых и отдельных видов промышленных отходов, включенных в Государственный реестр объектов размещения отходов (ГРОРО), расположенных в 13 районах Ленинградской области: Бокситогорском (два объекта), Волосовском, Волховском, Всеволожском (два объекта), Выборгском, Гатчинском (два объекта), Кингисеппском, Киришском, Лужском, Приозерском, Сланцевском, Тихвинском, Тосненском районах. В первом квартале 2015 года получена бессрочная лицензия размещение отходов 4 класса опасности для ООО «Полигон ТБО» (Всеволожский район, дер. Лепсари).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Фактически не обеспеченными оборудованными лицензированными объектами размещения отходов остались Кировский, Лодейнопольский,  Ломоносовский, Подпорожский районы и Сосновоборский городской округ.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Отходы Ломоносовского района и Сосновоборского городского округа размещали на лицензированных объектах в Гатчинском, Волосовском и Кингисеппском районах, а также Санкт-Петербургском ГУП «Завод МПБО-2».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Для размещения отходов в Кировском районе использовалась временная площадка на 5 км Мгинского шоссе. В Лодейнопольском районе отходы размещали на объекте ООО «Спецтранс», обладавшем лицензией до декабря 2013 года, новая лицензия до настоящего времени не получена. В Подпорожском районе отходы размещали на объекте ЗАО «Важинский гравийно-щебеночный завод», предназначенном для рекультивации.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Всего на не имеющих разрешительной документации объектах в первом квартале 2015 года размещено порядка 80 тыс. м3 муниципальных ТБО.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5. В разрезе Ленинградской области суммарные затраты на утилизацию муниципальных твердых бытовых отходов обеспечены платежами населения,  бюджет утилизации муниципальных ТБО незначительно профицитный.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Общие платежи в сфере оборота муниципальных ТБО составили 280,0 млн. руб. (в первом квартале 2014 года – 258,4 млн.руб.).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Общеобластной профицит бюджета в сфере обращения с отходами (платежи населения превышают выплаты организациям за транспортировку и размещение отходов) по итогам 1 квартала 2015 года составляет 34,2 млн. рублей, что более чем в 2,5 раза больше, чем в первом квартале 2014 года (13,6 млн. рублей).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6. Общий объем затрат местных бюджетов на ликвидацию несанкционированных свалок в 1 квартале 2015 года составил порядка 11,9 млн. рублей (в первом квартале 2014 года – 10,0  млн. руб.). По данным отчетности за первый квартал 2015 года ликвидированы 34 свалки общим объемом около 4 тысяч куб. метров отходов. Наибольшее количество самовольных свалок ликвидировано на территории МО «Всеволожский район».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7. Средневзвешенный тариф на транспортирование  отходов вырос на 4 % и составил 326 руб./куб.м (в предыдущем квартале 310,4  руб./куб.м.). Тарифы на транспортирование ТБО как и ранее существенно варьируют в разрезе муниципальных поселений: от  42 до 789 руб./куб.м. Наименьший среднерайонный тариф на транспортирование отходов зафиксирован в Подпорожском районе (177,15 руб./куб.м.), наибольший – в Бокситогорском районе (511,86 руб./куб.м.).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8. Тарифы на захоронение (размещение) ТБО регулируются Комитетом по тарифам и ценовой политике Ленинградской области (ЛенРТК). На 2014 год утверждены тарифы для всех лицензированных объектов размещения отходов, а также для двух нелицензированных объектов (ООО «Грюнбург» площадка на 5 км Мгинского шоссе в Кировском районе и ООО «Спецтранс» в Лодейнопольском районе).  Согласно приказам ЛенРТК увеличение тарифов предусматривается в 2015 году однократно с 01 июля, соответственно, в течение первого квартала 2015 года не произошло увеличения тарифов на размещение отходов. В предыдущие годы среднее увеличение тарифов в течение года составляло от 4 до 15 %.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В течение 2014 года продолжено внедрение тарифов на размещение отходов в весовых показателях, такие тарифы утверждены в настоящее время для девяти объектов (ОАО «Управляющая компания по обращению с отходами в Ленинградской области», ООО «Авто-беркут», ООО «Новый Свет-Эко», ООО «Экомониторинг», ООО «Грюнбург»). В первом квартале 2014 года весовые тарифы были утверждены для семи объектов.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Средний тариф на размещение отходов для организаций, принимающих отходы по объему, на первое полугодие 2015 года составил 101,4 руб./куб.м. Тарифы для разных организаций различаются почти в 3 раза: от 58,73 руб./куб.м. на полигоне ООО «Благоустройство» вблизи г. Пикалево до 144,41 руб./куб.м. на полигоне ООО «РАСЭМ» Выборгский район.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Средний тариф для организаций, осуществляющих весовой учет отходов, составил 611,31 руб./тонна при разбросе значений от 357,07 руб./тонна (ООО «Новый Свет-Эко») до 818,05 руб./тонна (полигон г. Сланцы ОАО «Управляющая компания по обращению с отходами в Ленинградской области»).</w:t>
      </w:r>
    </w:p>
    <w:p w:rsidR="009C4AB9" w:rsidRPr="0053068E" w:rsidRDefault="009C4AB9" w:rsidP="0053068E">
      <w:pPr>
        <w:shd w:val="clear" w:color="auto" w:fill="F6F6F6"/>
        <w:spacing w:after="0" w:line="240" w:lineRule="auto"/>
        <w:jc w:val="both"/>
        <w:rPr>
          <w:rFonts w:ascii="Georgia" w:hAnsi="Georgia"/>
          <w:color w:val="7D7D7D"/>
          <w:sz w:val="20"/>
          <w:szCs w:val="20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t>9. Средневзвешенная себестоимость утилизации одного кубометра ТБО по области составила 375,86 руб./куб.м. Наибольшая себестоимость отмечается в поселениях Всеволожского, Выборгского, Лужского, Сланцевского районов и Сосновоборского городского округа. Доля стоимости размещения отходов в общих затратах, как и ранее, составляет от 26 % до 37 % для разных поселений.</w:t>
      </w:r>
    </w:p>
    <w:p w:rsidR="009C4AB9" w:rsidRPr="0053068E" w:rsidRDefault="009C4AB9" w:rsidP="005306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068E">
        <w:rPr>
          <w:rFonts w:ascii="Georgia" w:hAnsi="Georgia"/>
          <w:color w:val="7D7D7D"/>
          <w:sz w:val="20"/>
          <w:szCs w:val="20"/>
          <w:lang w:eastAsia="ru-RU"/>
        </w:rPr>
        <w:br w:type="textWrapping" w:clear="all"/>
      </w:r>
    </w:p>
    <w:p w:rsidR="009C4AB9" w:rsidRPr="0053068E" w:rsidRDefault="009C4AB9" w:rsidP="005306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2A21">
        <w:rPr>
          <w:rFonts w:ascii="Times New Roman" w:hAnsi="Times New Roman"/>
          <w:sz w:val="24"/>
          <w:szCs w:val="24"/>
          <w:lang w:eastAsia="ru-RU"/>
        </w:rPr>
        <w:pict>
          <v:rect id="_x0000_i1025" style="width:467.75pt;height:.6pt" o:hralign="center" o:hrstd="t" o:hrnoshade="t" o:hr="t" fillcolor="#4c5165" stroked="f"/>
        </w:pict>
      </w:r>
    </w:p>
    <w:p w:rsidR="009C4AB9" w:rsidRDefault="009C4AB9">
      <w:bookmarkStart w:id="0" w:name="_GoBack"/>
      <w:bookmarkEnd w:id="0"/>
    </w:p>
    <w:sectPr w:rsidR="009C4AB9" w:rsidSect="0081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8E"/>
    <w:rsid w:val="002C6454"/>
    <w:rsid w:val="0053068E"/>
    <w:rsid w:val="00691F05"/>
    <w:rsid w:val="00812A21"/>
    <w:rsid w:val="00844F02"/>
    <w:rsid w:val="009C4AB9"/>
    <w:rsid w:val="00A6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2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30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068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53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3068E"/>
    <w:rPr>
      <w:rFonts w:cs="Times New Roman"/>
      <w:b/>
      <w:bCs/>
    </w:rPr>
  </w:style>
  <w:style w:type="character" w:customStyle="1" w:styleId="selectionindex">
    <w:name w:val="selection_index"/>
    <w:basedOn w:val="DefaultParagraphFont"/>
    <w:uiPriority w:val="99"/>
    <w:rsid w:val="005306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3068E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3068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3068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3068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6486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окружающей среды в январе-мае 2015 года</dc:title>
  <dc:subject/>
  <dc:creator>123</dc:creator>
  <cp:keywords/>
  <dc:description/>
  <cp:lastModifiedBy>Светлана</cp:lastModifiedBy>
  <cp:revision>2</cp:revision>
  <dcterms:created xsi:type="dcterms:W3CDTF">2015-07-28T11:44:00Z</dcterms:created>
  <dcterms:modified xsi:type="dcterms:W3CDTF">2015-07-28T11:44:00Z</dcterms:modified>
</cp:coreProperties>
</file>