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ШАПКИНСКОЕ СЕЛЬСКОЕ ПОСЕЛЕНИЕ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 ОБЛАСТИ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6379D" w:rsidRDefault="00024FCE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4FCE" w:rsidRDefault="00024FCE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7D" w:rsidRPr="0036379D" w:rsidRDefault="00D26B7D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36379D" w:rsidRPr="0036379D" w:rsidTr="00EF08B6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495604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79D" w:rsidRPr="0036379D" w:rsidRDefault="0036379D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495604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3C4" w:rsidRPr="00E103C4" w:rsidRDefault="00E103C4" w:rsidP="00E103C4">
      <w:pPr>
        <w:rPr>
          <w:rFonts w:ascii="Times New Roman" w:hAnsi="Times New Roman" w:cs="Times New Roman"/>
          <w:sz w:val="24"/>
          <w:szCs w:val="24"/>
        </w:rPr>
      </w:pPr>
      <w:r w:rsidRPr="00E103C4">
        <w:rPr>
          <w:rFonts w:ascii="Times New Roman" w:hAnsi="Times New Roman" w:cs="Times New Roman"/>
          <w:sz w:val="24"/>
          <w:szCs w:val="24"/>
        </w:rPr>
        <w:t>О создании комиссии по вопросам повышения</w:t>
      </w:r>
    </w:p>
    <w:p w:rsidR="00E103C4" w:rsidRPr="00E103C4" w:rsidRDefault="00E103C4" w:rsidP="00E103C4">
      <w:pPr>
        <w:rPr>
          <w:rFonts w:ascii="Times New Roman" w:hAnsi="Times New Roman" w:cs="Times New Roman"/>
          <w:sz w:val="24"/>
          <w:szCs w:val="24"/>
        </w:rPr>
      </w:pPr>
      <w:r w:rsidRPr="00E103C4">
        <w:rPr>
          <w:rFonts w:ascii="Times New Roman" w:hAnsi="Times New Roman" w:cs="Times New Roman"/>
          <w:sz w:val="24"/>
          <w:szCs w:val="24"/>
        </w:rPr>
        <w:t>устойчивости  функционирования объектов</w:t>
      </w:r>
    </w:p>
    <w:p w:rsidR="00E103C4" w:rsidRPr="00E103C4" w:rsidRDefault="00E103C4" w:rsidP="00E103C4">
      <w:pPr>
        <w:rPr>
          <w:rFonts w:ascii="Times New Roman" w:hAnsi="Times New Roman" w:cs="Times New Roman"/>
          <w:sz w:val="24"/>
          <w:szCs w:val="24"/>
        </w:rPr>
      </w:pPr>
      <w:r w:rsidRPr="00E103C4">
        <w:rPr>
          <w:rFonts w:ascii="Times New Roman" w:hAnsi="Times New Roman" w:cs="Times New Roman"/>
          <w:sz w:val="24"/>
          <w:szCs w:val="24"/>
        </w:rPr>
        <w:t xml:space="preserve">экономики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</w:p>
    <w:p w:rsidR="0036379D" w:rsidRDefault="00E103C4" w:rsidP="00E103C4">
      <w:pPr>
        <w:jc w:val="both"/>
        <w:rPr>
          <w:rFonts w:ascii="Times New Roman" w:hAnsi="Times New Roman" w:cs="Times New Roman"/>
          <w:sz w:val="24"/>
          <w:szCs w:val="24"/>
        </w:rPr>
      </w:pPr>
      <w:r w:rsidRPr="00E103C4">
        <w:rPr>
          <w:rFonts w:ascii="Times New Roman" w:hAnsi="Times New Roman" w:cs="Times New Roman"/>
          <w:sz w:val="24"/>
          <w:szCs w:val="24"/>
        </w:rPr>
        <w:t>Тосненско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</w:p>
    <w:p w:rsidR="00E103C4" w:rsidRDefault="00E103C4" w:rsidP="00E10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Pr="00E103C4" w:rsidRDefault="00D26B7D" w:rsidP="00E10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36379D" w:rsidP="00495604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ab/>
      </w:r>
      <w:r w:rsidR="00E103C4" w:rsidRPr="00E103C4">
        <w:rPr>
          <w:rFonts w:ascii="Times New Roman" w:hAnsi="Times New Roman" w:cs="Times New Roman"/>
          <w:sz w:val="24"/>
          <w:szCs w:val="24"/>
        </w:rPr>
        <w:t>В  соответствии с Федер</w:t>
      </w:r>
      <w:r w:rsidR="00E103C4">
        <w:rPr>
          <w:rFonts w:ascii="Times New Roman" w:hAnsi="Times New Roman" w:cs="Times New Roman"/>
          <w:sz w:val="24"/>
          <w:szCs w:val="24"/>
        </w:rPr>
        <w:t>альным законом от 21.12.1994 № 68-ФЗ «</w:t>
      </w:r>
      <w:r w:rsidR="00E103C4" w:rsidRPr="00E103C4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характера»</w:t>
      </w:r>
      <w:proofErr w:type="gramStart"/>
      <w:r w:rsidR="00E103C4" w:rsidRPr="00E103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03C4" w:rsidRPr="00E103C4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E103C4">
        <w:rPr>
          <w:rFonts w:ascii="Times New Roman" w:hAnsi="Times New Roman" w:cs="Times New Roman"/>
          <w:sz w:val="24"/>
          <w:szCs w:val="24"/>
        </w:rPr>
        <w:t xml:space="preserve">альным законом от 12.02.1998 </w:t>
      </w:r>
      <w:r w:rsidR="00E103C4" w:rsidRPr="00E103C4">
        <w:rPr>
          <w:rFonts w:ascii="Times New Roman" w:hAnsi="Times New Roman" w:cs="Times New Roman"/>
          <w:sz w:val="24"/>
          <w:szCs w:val="24"/>
        </w:rPr>
        <w:t>№ 28-ФЗ</w:t>
      </w:r>
      <w:r w:rsidR="00E103C4">
        <w:rPr>
          <w:rFonts w:ascii="Times New Roman" w:hAnsi="Times New Roman" w:cs="Times New Roman"/>
          <w:sz w:val="24"/>
          <w:szCs w:val="24"/>
        </w:rPr>
        <w:t xml:space="preserve"> «О гражданской обороне»</w:t>
      </w:r>
      <w:r w:rsidR="00E103C4" w:rsidRPr="00E103C4">
        <w:rPr>
          <w:rFonts w:ascii="Times New Roman" w:hAnsi="Times New Roman" w:cs="Times New Roman"/>
          <w:sz w:val="24"/>
          <w:szCs w:val="24"/>
        </w:rPr>
        <w:t>, Постановления Правительства Росси</w:t>
      </w:r>
      <w:r w:rsidR="00E103C4">
        <w:rPr>
          <w:rFonts w:ascii="Times New Roman" w:hAnsi="Times New Roman" w:cs="Times New Roman"/>
          <w:sz w:val="24"/>
          <w:szCs w:val="24"/>
        </w:rPr>
        <w:t>йской Федерации от 26.11.2007 № 804                                  «</w:t>
      </w:r>
      <w:r w:rsidR="00E103C4" w:rsidRPr="00E103C4">
        <w:rPr>
          <w:rFonts w:ascii="Times New Roman" w:hAnsi="Times New Roman" w:cs="Times New Roman"/>
          <w:sz w:val="24"/>
          <w:szCs w:val="24"/>
        </w:rPr>
        <w:t xml:space="preserve">Об утверждении Положения о Гражданской </w:t>
      </w:r>
      <w:r w:rsidR="00495604">
        <w:rPr>
          <w:rFonts w:ascii="Times New Roman" w:hAnsi="Times New Roman" w:cs="Times New Roman"/>
          <w:sz w:val="24"/>
          <w:szCs w:val="24"/>
        </w:rPr>
        <w:t>обороне в Российской Федерации»</w:t>
      </w:r>
      <w:r w:rsidR="00E103C4" w:rsidRPr="00E103C4">
        <w:rPr>
          <w:rFonts w:ascii="Times New Roman" w:hAnsi="Times New Roman" w:cs="Times New Roman"/>
          <w:sz w:val="24"/>
          <w:szCs w:val="24"/>
        </w:rPr>
        <w:t>, Закона Ленинградской об</w:t>
      </w:r>
      <w:r w:rsidR="00E103C4">
        <w:rPr>
          <w:rFonts w:ascii="Times New Roman" w:hAnsi="Times New Roman" w:cs="Times New Roman"/>
          <w:sz w:val="24"/>
          <w:szCs w:val="24"/>
        </w:rPr>
        <w:t>ласти от 13.11.2003 № 93-оз «</w:t>
      </w:r>
      <w:r w:rsidR="00E103C4" w:rsidRPr="00E103C4">
        <w:rPr>
          <w:rFonts w:ascii="Times New Roman" w:hAnsi="Times New Roman" w:cs="Times New Roman"/>
          <w:sz w:val="24"/>
          <w:szCs w:val="24"/>
        </w:rPr>
        <w:t>О защите населения и территории Ленинградской области о чрезвычайных ситуаций природного и техногенного характера»</w:t>
      </w:r>
    </w:p>
    <w:p w:rsidR="0036379D" w:rsidRPr="0036379D" w:rsidRDefault="00874A9E" w:rsidP="00E103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103C4" w:rsidRDefault="0036379D" w:rsidP="00024FCE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 xml:space="preserve">1. </w:t>
      </w:r>
      <w:r w:rsidR="00D26B7D">
        <w:rPr>
          <w:rFonts w:ascii="Times New Roman" w:hAnsi="Times New Roman" w:cs="Times New Roman"/>
          <w:sz w:val="24"/>
          <w:szCs w:val="24"/>
        </w:rPr>
        <w:t xml:space="preserve">  </w:t>
      </w:r>
      <w:r w:rsidR="00E103C4" w:rsidRPr="00E103C4">
        <w:rPr>
          <w:rFonts w:ascii="Times New Roman" w:hAnsi="Times New Roman" w:cs="Times New Roman"/>
          <w:sz w:val="24"/>
          <w:szCs w:val="24"/>
        </w:rPr>
        <w:t xml:space="preserve">Создать комиссию по вопросам </w:t>
      </w:r>
      <w:proofErr w:type="gramStart"/>
      <w:r w:rsidR="00E103C4" w:rsidRPr="00E103C4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E103C4" w:rsidRPr="00E103C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103C4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области.</w:t>
      </w:r>
      <w:r w:rsidRPr="0036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C4" w:rsidRPr="00D26B7D" w:rsidRDefault="00D26B7D" w:rsidP="00D26B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о комиссии по вопросам </w:t>
      </w:r>
      <w:proofErr w:type="gramStart"/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Шапкинского сельского поселения Тосненского района Ленинградской области (Приложение 1).</w:t>
      </w:r>
    </w:p>
    <w:p w:rsidR="00D26B7D" w:rsidRDefault="00024FCE" w:rsidP="00D26B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3. </w:t>
      </w:r>
      <w:r w:rsidR="00D26B7D">
        <w:rPr>
          <w:rFonts w:ascii="Times New Roman" w:hAnsi="Times New Roman" w:cs="Times New Roman"/>
          <w:sz w:val="24"/>
          <w:szCs w:val="24"/>
        </w:rPr>
        <w:t xml:space="preserve">   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>по вопросам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6B7D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устойчивости функционирования объектов экономики </w:t>
      </w:r>
      <w:r w:rsidR="00D26B7D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 Шапкинского сельского поселения Тосненского района Ленинградской области (Приложение 2).</w:t>
      </w:r>
    </w:p>
    <w:p w:rsidR="00F32A49" w:rsidRDefault="00F32A49" w:rsidP="00D26B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680CEC">
        <w:rPr>
          <w:rFonts w:ascii="Times New Roman" w:hAnsi="Times New Roman" w:cs="Times New Roman"/>
          <w:color w:val="000000"/>
          <w:sz w:val="24"/>
          <w:szCs w:val="24"/>
        </w:rPr>
        <w:t>план работы</w:t>
      </w:r>
      <w:r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вопросам </w:t>
      </w:r>
      <w:proofErr w:type="gramStart"/>
      <w:r w:rsidRPr="00D26B7D">
        <w:rPr>
          <w:rFonts w:ascii="Times New Roman" w:hAnsi="Times New Roman" w:cs="Times New Roman"/>
          <w:color w:val="000000"/>
          <w:sz w:val="24"/>
          <w:szCs w:val="24"/>
        </w:rPr>
        <w:t>повышения устойчивости функционирования объектов экономики  территории</w:t>
      </w:r>
      <w:proofErr w:type="gramEnd"/>
      <w:r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 Шапкинского сельского поселения Тосненского района Лен</w:t>
      </w:r>
      <w:r w:rsidR="00680CEC">
        <w:rPr>
          <w:rFonts w:ascii="Times New Roman" w:hAnsi="Times New Roman" w:cs="Times New Roman"/>
          <w:color w:val="000000"/>
          <w:sz w:val="24"/>
          <w:szCs w:val="24"/>
        </w:rPr>
        <w:t>инградской области</w:t>
      </w:r>
      <w:r w:rsidR="00495604">
        <w:rPr>
          <w:rFonts w:ascii="Times New Roman" w:hAnsi="Times New Roman" w:cs="Times New Roman"/>
          <w:color w:val="000000"/>
          <w:sz w:val="24"/>
          <w:szCs w:val="24"/>
        </w:rPr>
        <w:t xml:space="preserve"> на 2019 год.</w:t>
      </w:r>
      <w:r w:rsidR="00680CE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3</w:t>
      </w:r>
      <w:r w:rsidRPr="00D26B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26B7D" w:rsidRPr="00D26B7D" w:rsidRDefault="00F32A49" w:rsidP="00D26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6B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6B7D" w:rsidRPr="00D26B7D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организаций, расположенных на территории </w:t>
      </w:r>
      <w:r w:rsidR="00D26B7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="00D26B7D" w:rsidRPr="00D26B7D">
        <w:rPr>
          <w:rFonts w:ascii="Times New Roman" w:hAnsi="Times New Roman" w:cs="Times New Roman"/>
          <w:sz w:val="24"/>
          <w:szCs w:val="24"/>
        </w:rPr>
        <w:t>:</w:t>
      </w:r>
    </w:p>
    <w:p w:rsidR="00D26B7D" w:rsidRPr="00D26B7D" w:rsidRDefault="00D26B7D" w:rsidP="00D26B7D">
      <w:pPr>
        <w:shd w:val="clear" w:color="auto" w:fill="F9F9F9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–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B7D">
        <w:rPr>
          <w:rFonts w:ascii="Times New Roman" w:hAnsi="Times New Roman" w:cs="Times New Roman"/>
          <w:sz w:val="24"/>
          <w:szCs w:val="24"/>
        </w:rPr>
        <w:t>создать комиссии по повышению устойчивости функционирования объекта;</w:t>
      </w:r>
    </w:p>
    <w:p w:rsidR="00D26B7D" w:rsidRPr="00D26B7D" w:rsidRDefault="00D26B7D" w:rsidP="00D26B7D">
      <w:pPr>
        <w:shd w:val="clear" w:color="auto" w:fill="F9F9F9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26B7D">
        <w:rPr>
          <w:rFonts w:ascii="Times New Roman" w:hAnsi="Times New Roman" w:cs="Times New Roman"/>
          <w:sz w:val="24"/>
          <w:szCs w:val="24"/>
        </w:rPr>
        <w:t>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 w:rsidR="00D26B7D" w:rsidRDefault="00F32A49" w:rsidP="00D26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FCE" w:rsidRPr="00D26B7D">
        <w:rPr>
          <w:rFonts w:ascii="Times New Roman" w:hAnsi="Times New Roman" w:cs="Times New Roman"/>
          <w:sz w:val="24"/>
          <w:szCs w:val="24"/>
        </w:rPr>
        <w:t xml:space="preserve">. </w:t>
      </w:r>
      <w:r w:rsidR="00D26B7D" w:rsidRPr="00D26B7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</w:t>
      </w:r>
      <w:proofErr w:type="gramStart"/>
      <w:r w:rsidR="00D26B7D" w:rsidRPr="00D26B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 установленном Уставом администрации Шапкинского сельского поселения Тосненского района Ленинградской </w:t>
      </w:r>
      <w:r w:rsidR="00D26B7D" w:rsidRPr="00D26B7D">
        <w:rPr>
          <w:rFonts w:ascii="Times New Roman" w:hAnsi="Times New Roman" w:cs="Times New Roman"/>
          <w:sz w:val="24"/>
          <w:szCs w:val="24"/>
        </w:rPr>
        <w:lastRenderedPageBreak/>
        <w:t>области и разместить на сайте администрации Шапкинского сельского поселения Тосненского района Ленинградской области в сети «Интернет» (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  <w:lang w:val="en-US"/>
        </w:rPr>
        <w:t>shapki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379D" w:rsidRPr="00024FCE" w:rsidRDefault="00F32A49" w:rsidP="00D26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379D" w:rsidRPr="00024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379D" w:rsidRPr="00024F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6B7D" w:rsidRDefault="00D26B7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                М.С. Немешев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95604" w:rsidRDefault="00495604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95604" w:rsidRDefault="00495604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95604" w:rsidRDefault="00495604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6379D">
        <w:rPr>
          <w:rFonts w:ascii="Times New Roman" w:hAnsi="Times New Roman" w:cs="Times New Roman"/>
          <w:sz w:val="16"/>
          <w:szCs w:val="16"/>
        </w:rPr>
        <w:t>Котковская Е.В.</w:t>
      </w:r>
    </w:p>
    <w:p w:rsidR="00D26B7D" w:rsidRPr="00D26B7D" w:rsidRDefault="0036379D" w:rsidP="00D26B7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8(81361) 97-390</w:t>
      </w:r>
    </w:p>
    <w:p w:rsidR="00911203" w:rsidRPr="00612F4D" w:rsidRDefault="00082A6F" w:rsidP="00612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Шапкинского сельского поселения                                                                                          Тосненского района Ленинградской области                                                                             </w:t>
      </w:r>
      <w:r w:rsidR="006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 31.10.2019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  <w:r w:rsidR="006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220" w:rsidRPr="00617220" w:rsidRDefault="00617220" w:rsidP="00617220">
      <w:pPr>
        <w:shd w:val="clear" w:color="auto" w:fill="F9F9F9"/>
        <w:spacing w:line="20" w:lineRule="atLeast"/>
        <w:ind w:right="-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</w:t>
      </w: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617220" w:rsidRP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комиссии по повышению устойчивости функционирования организаций</w:t>
      </w:r>
    </w:p>
    <w:p w:rsid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Шапкинского сельского поселения </w:t>
      </w:r>
    </w:p>
    <w:p w:rsidR="00617220" w:rsidRP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Тосненского района Ленинградской области</w:t>
      </w:r>
    </w:p>
    <w:p w:rsidR="00617220" w:rsidRP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2F4D" w:rsidRDefault="00617220" w:rsidP="00612F4D">
      <w:pPr>
        <w:numPr>
          <w:ilvl w:val="0"/>
          <w:numId w:val="5"/>
        </w:numPr>
        <w:shd w:val="clear" w:color="auto" w:fill="F9F9F9"/>
        <w:tabs>
          <w:tab w:val="clear" w:pos="720"/>
          <w:tab w:val="num" w:pos="0"/>
        </w:tabs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Общее положение</w:t>
      </w:r>
      <w:r w:rsidR="00612F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чрезвычайной ситуации в мирное и военное время (далее – Комиссия по ПУФ).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1.2. Комиссия по ПУФ является постоянно действующим органом. Комиссия по ПУФ создается в целях планирования, </w:t>
      </w:r>
      <w:hyperlink r:id="rId6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организации контроля</w:t>
        </w:r>
      </w:hyperlink>
      <w:r w:rsidRPr="00617220">
        <w:rPr>
          <w:rFonts w:ascii="Times New Roman" w:hAnsi="Times New Roman" w:cs="Times New Roman"/>
          <w:sz w:val="24"/>
          <w:szCs w:val="24"/>
        </w:rPr>
        <w:t xml:space="preserve"> и координации выполнения мероприятий по обеспечению устойчивости функционирования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Тосненского района Ленинградской области </w:t>
      </w:r>
      <w:r w:rsidRPr="00617220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в мирное и военное время.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Комиссия по ПУФ осуществляет свою деятельность в соответствии </w:t>
      </w:r>
      <w:hyperlink r:id="rId7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Конституцией Российской Федерации</w:t>
        </w:r>
      </w:hyperlink>
      <w:r w:rsidRPr="00617220">
        <w:rPr>
          <w:rFonts w:ascii="Times New Roman" w:hAnsi="Times New Roman" w:cs="Times New Roman"/>
          <w:sz w:val="24"/>
          <w:szCs w:val="24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1.4. Положение о Комиссии по П</w:t>
      </w:r>
      <w:r>
        <w:rPr>
          <w:rFonts w:ascii="Times New Roman" w:hAnsi="Times New Roman" w:cs="Times New Roman"/>
          <w:sz w:val="24"/>
          <w:szCs w:val="24"/>
        </w:rPr>
        <w:t>УФ утверждается постановлением а</w:t>
      </w:r>
      <w:r w:rsidRPr="00617220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области.</w:t>
      </w: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 </w:t>
      </w:r>
    </w:p>
    <w:p w:rsidR="00617220" w:rsidRPr="00612F4D" w:rsidRDefault="00617220" w:rsidP="00612F4D">
      <w:pPr>
        <w:numPr>
          <w:ilvl w:val="0"/>
          <w:numId w:val="6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задачи Комиссии по ПУФ</w:t>
      </w:r>
      <w:r w:rsidR="00612F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2.1. Основными задачами Комиссии по ПУФ являются: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2.1.1. Разработка </w:t>
      </w:r>
      <w:hyperlink r:id="rId8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правовых актов</w:t>
        </w:r>
      </w:hyperlink>
      <w:r w:rsidRPr="00617220">
        <w:rPr>
          <w:rFonts w:ascii="Times New Roman" w:hAnsi="Times New Roman" w:cs="Times New Roman"/>
          <w:sz w:val="24"/>
          <w:szCs w:val="24"/>
        </w:rPr>
        <w:t xml:space="preserve"> в области повышения устойчивости функционирования организаций, независимо от форм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2.1.2. Организация работы и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2.1.3. Обеспечение согласованности действий администрации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и организаций, независимо от форм собственности, расположенных на территории поселения, при решении вопросов восстановления и </w:t>
      </w:r>
      <w:hyperlink r:id="rId9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строительства жилых</w:t>
        </w:r>
      </w:hyperlink>
      <w:r w:rsidRPr="00617220">
        <w:rPr>
          <w:rFonts w:ascii="Times New Roman" w:hAnsi="Times New Roman" w:cs="Times New Roman"/>
          <w:sz w:val="24"/>
          <w:szCs w:val="24"/>
        </w:rPr>
        <w:t xml:space="preserve"> домов, объектов </w:t>
      </w:r>
      <w:hyperlink r:id="rId10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жилищно-коммунального хозяйства</w:t>
        </w:r>
      </w:hyperlink>
      <w:r w:rsidRPr="00617220">
        <w:rPr>
          <w:rFonts w:ascii="Times New Roman" w:hAnsi="Times New Roman" w:cs="Times New Roman"/>
          <w:sz w:val="24"/>
          <w:szCs w:val="24"/>
        </w:rPr>
        <w:t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612F4D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617220" w:rsidRPr="00612F4D" w:rsidRDefault="00617220" w:rsidP="00612F4D">
      <w:pPr>
        <w:numPr>
          <w:ilvl w:val="0"/>
          <w:numId w:val="7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Функции Комиссии по ПУФ</w:t>
      </w:r>
      <w:r w:rsidR="00612F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3.1.  Основными функциями Комиссии по ПУФ являются: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3.1.1 Подготовка предложений по дальнейшему улучшению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</w:t>
      </w:r>
      <w:r w:rsidRPr="00617220">
        <w:rPr>
          <w:rFonts w:ascii="Times New Roman" w:hAnsi="Times New Roman" w:cs="Times New Roman"/>
          <w:sz w:val="24"/>
          <w:szCs w:val="24"/>
        </w:rPr>
        <w:t>в целях снижения потерь и разрушений в результате возникновения чрезвычайных ситуаций, а также в военное время.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3.1.3. Взаимодействие с организациями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.</w:t>
      </w:r>
    </w:p>
    <w:p w:rsidR="00612F4D" w:rsidRPr="00617220" w:rsidRDefault="00612F4D" w:rsidP="00612F4D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2F4D" w:rsidRDefault="00617220" w:rsidP="00612F4D">
      <w:pPr>
        <w:numPr>
          <w:ilvl w:val="0"/>
          <w:numId w:val="8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Права комиссии по ПУФ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4.1. Комиссия по ПУФ в пределах своей компетенции имеет право: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4.1.1. Организовывать и участвовать в мероприятиях, относящихся к решению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вопросов 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проводимых в поселении.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при возникновении чрезвычайной ситуации в мирное и военное время.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4.1.3. Запрашивать и получать в установленном порядке данные, необходимые для работы Комиссии по ПУФ. </w:t>
      </w:r>
    </w:p>
    <w:p w:rsidR="00617220" w:rsidRPr="00612F4D" w:rsidRDefault="00617220" w:rsidP="00612F4D">
      <w:pPr>
        <w:numPr>
          <w:ilvl w:val="0"/>
          <w:numId w:val="9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Состав Комиссии по ПУФ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5.1. Состав Комиссии по ПУФ формируется из руководителей организаций, расположенных на территории  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="00612F4D" w:rsidRPr="00617220">
        <w:rPr>
          <w:rFonts w:ascii="Times New Roman" w:hAnsi="Times New Roman" w:cs="Times New Roman"/>
          <w:sz w:val="24"/>
          <w:szCs w:val="24"/>
        </w:rPr>
        <w:t xml:space="preserve"> </w:t>
      </w:r>
      <w:r w:rsidR="00612F4D">
        <w:rPr>
          <w:rFonts w:ascii="Times New Roman" w:hAnsi="Times New Roman" w:cs="Times New Roman"/>
          <w:sz w:val="24"/>
          <w:szCs w:val="24"/>
        </w:rPr>
        <w:t>или их заместителей</w:t>
      </w:r>
      <w:r w:rsidRPr="00617220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5.2. Председателем Комиссии по ПУФ </w:t>
      </w:r>
      <w:r w:rsidR="00612F4D">
        <w:rPr>
          <w:rFonts w:ascii="Times New Roman" w:hAnsi="Times New Roman" w:cs="Times New Roman"/>
          <w:sz w:val="24"/>
          <w:szCs w:val="24"/>
        </w:rPr>
        <w:t xml:space="preserve">является глава </w:t>
      </w:r>
      <w:r w:rsidRPr="006172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5.3. Председатель Комиссии по ПУФ распределяет и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5.4. Состав Комиссии по П</w:t>
      </w:r>
      <w:r w:rsidR="00612F4D">
        <w:rPr>
          <w:rFonts w:ascii="Times New Roman" w:hAnsi="Times New Roman" w:cs="Times New Roman"/>
          <w:sz w:val="24"/>
          <w:szCs w:val="24"/>
        </w:rPr>
        <w:t>УФ утверждается постановлением а</w:t>
      </w:r>
      <w:r w:rsidRPr="006172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. </w:t>
      </w: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2F4D" w:rsidRDefault="00617220" w:rsidP="00612F4D">
      <w:pPr>
        <w:numPr>
          <w:ilvl w:val="0"/>
          <w:numId w:val="10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Организация работы Комиссии по ПУФ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6.1. В режиме повседневной деятельности: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координация работы руководящего состава, сил и средств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как территориальной подсистемы единой государственной системы предупреждения и ликвидации чрезвычайных ситуаций;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подготовка организаций, независимо от форм собственности, расположенных на территории поселения, к работе в чрезвычайных ситуациях;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разработка, планирование и осуществление мероприятий по повышению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в экстремальных условиях;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организация работы Комиссии по ПУФ в соответствии с годовым планом;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проведение заседаний, с рассмотрением вопросов в области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 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защиты населения и территории от ЧС.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lastRenderedPageBreak/>
        <w:t xml:space="preserve">– координирует свою работу по вопросам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поселения  с комиссией по предупреждению и ликвидации чрезвычайных ситуаций и обеспечению </w:t>
      </w:r>
      <w:hyperlink r:id="rId11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пожарной безопасности</w:t>
        </w:r>
      </w:hyperlink>
      <w:r w:rsidRPr="00617220">
        <w:rPr>
          <w:rFonts w:ascii="Times New Roman" w:hAnsi="Times New Roman" w:cs="Times New Roman"/>
          <w:sz w:val="24"/>
          <w:szCs w:val="24"/>
        </w:rPr>
        <w:t> поселения;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6.3. В режиме чрезвычайной ситуации: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осуществляет непосредственное руководство за проведение мероприятий по предотвращению возникновения аварийных ситуаций;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обобщает данные обстановки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6.4. При переводе организаций, расположенных на территории поселения, на работу по планам военного времени: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в ходе перевода системы гражданской обороны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мирного на военное положение;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  </w:t>
      </w:r>
      <w:r w:rsidR="00612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617220">
        <w:rPr>
          <w:rFonts w:ascii="Times New Roman" w:hAnsi="Times New Roman" w:cs="Times New Roman"/>
          <w:sz w:val="24"/>
          <w:szCs w:val="24"/>
        </w:rPr>
        <w:t>–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 </w:t>
      </w:r>
    </w:p>
    <w:p w:rsidR="00617220" w:rsidRPr="00612F4D" w:rsidRDefault="00617220" w:rsidP="00612F4D">
      <w:pPr>
        <w:numPr>
          <w:ilvl w:val="0"/>
          <w:numId w:val="11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Заседание Комиссии по ПУФ и порядок ее работы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7.1.  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1203" w:rsidRDefault="00911203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2F4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Шапкинского сельского поселения                                                                                          Тосненского района Ленинградской области                                                                                                о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31.10.2019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612F4D" w:rsidRDefault="00612F4D" w:rsidP="00612F4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Состав</w:t>
      </w: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комиссии по повышению устойчивости функционирования</w:t>
      </w: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организаций на территории  </w:t>
      </w: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Шапкинского сельского поселения </w:t>
      </w: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Тосненского района Ленинградской области</w:t>
      </w:r>
    </w:p>
    <w:p w:rsidR="00612F4D" w:rsidRPr="00612F4D" w:rsidRDefault="00612F4D" w:rsidP="00612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40"/>
        <w:gridCol w:w="6138"/>
      </w:tblGrid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Шапкинского сельского поселения Тосненского района Ленинградской области</w:t>
            </w:r>
          </w:p>
        </w:tc>
      </w:tr>
      <w:tr w:rsidR="00612F4D" w:rsidRPr="00612F4D" w:rsidTr="00612F4D">
        <w:trPr>
          <w:trHeight w:val="11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D" w:rsidRPr="00F32A49" w:rsidRDefault="00612F4D" w:rsidP="00F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делопроизводству, кадрам, архиву, ТОС администрации Шапкинского сельского поселения Тосненского района Ленинградской области </w:t>
            </w:r>
          </w:p>
        </w:tc>
      </w:tr>
      <w:tr w:rsidR="00612F4D" w:rsidRPr="00612F4D" w:rsidTr="00F32A49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D" w:rsidRPr="00F32A49" w:rsidRDefault="006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ГО и ЧС, ПБ и информационному обеспечению</w:t>
            </w:r>
          </w:p>
        </w:tc>
      </w:tr>
      <w:tr w:rsidR="00612F4D" w:rsidRPr="00612F4D" w:rsidTr="00F32A49">
        <w:trPr>
          <w:trHeight w:val="5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 w:rsidP="00F32A4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Член инициативной комиссии п. Шапки</w:t>
            </w:r>
          </w:p>
        </w:tc>
      </w:tr>
      <w:tr w:rsidR="00612F4D" w:rsidRPr="00612F4D" w:rsidTr="00612F4D">
        <w:trPr>
          <w:trHeight w:val="10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 w:rsidP="00F32A4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лыжной базой п. Шапки МКУ СДЦ «Атлант»</w:t>
            </w:r>
          </w:p>
        </w:tc>
      </w:tr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 w:rsidP="00F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Заведующая ФАП п. Шапки</w:t>
            </w:r>
          </w:p>
        </w:tc>
      </w:tr>
      <w:tr w:rsidR="00F32A49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9" w:rsidRPr="00F32A49" w:rsidRDefault="00F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9" w:rsidRPr="00F32A49" w:rsidRDefault="00F32A49" w:rsidP="00F32A4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F32A49" w:rsidRPr="00F32A49" w:rsidRDefault="00F32A49" w:rsidP="00F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9" w:rsidRPr="00F32A49" w:rsidRDefault="00F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49">
              <w:rPr>
                <w:rFonts w:ascii="Times New Roman" w:hAnsi="Times New Roman" w:cs="Times New Roman"/>
                <w:sz w:val="24"/>
                <w:szCs w:val="24"/>
              </w:rPr>
              <w:t>Депутат Шапкинского сельского поселения Тосненского района Ленинградской области</w:t>
            </w:r>
          </w:p>
        </w:tc>
      </w:tr>
    </w:tbl>
    <w:p w:rsidR="00612F4D" w:rsidRDefault="00612F4D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80CE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Шапкинского сельского поселения                                                                                          Тосненского района Ленинградской области                                                                                                о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 31.10.2019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680CEC" w:rsidRDefault="00680CEC" w:rsidP="00680CEC">
      <w:pPr>
        <w:shd w:val="clear" w:color="auto" w:fill="FFFFFF"/>
        <w:ind w:firstLine="567"/>
        <w:jc w:val="center"/>
        <w:rPr>
          <w:b/>
          <w:iCs/>
          <w:color w:val="000000"/>
          <w:spacing w:val="-4"/>
        </w:rPr>
      </w:pPr>
    </w:p>
    <w:p w:rsidR="00680CEC" w:rsidRDefault="00680CEC" w:rsidP="00680CEC">
      <w:pPr>
        <w:shd w:val="clear" w:color="auto" w:fill="FFFFFF"/>
        <w:ind w:firstLine="567"/>
        <w:jc w:val="center"/>
        <w:rPr>
          <w:b/>
          <w:iCs/>
          <w:color w:val="000000"/>
          <w:spacing w:val="-4"/>
        </w:rPr>
      </w:pPr>
    </w:p>
    <w:p w:rsid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680CEC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План работы </w:t>
      </w:r>
    </w:p>
    <w:p w:rsidR="00680CEC" w:rsidRP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комиссии по повышению устойчивости функционирования</w:t>
      </w:r>
    </w:p>
    <w:p w:rsidR="00680CEC" w:rsidRP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организаций на территории  Шапкинского сельского поселения </w:t>
      </w:r>
    </w:p>
    <w:p w:rsidR="00680CEC" w:rsidRP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Тосненского района Ленинградской области</w:t>
      </w:r>
    </w:p>
    <w:p w:rsidR="00680CEC" w:rsidRDefault="00680CEC" w:rsidP="00680CEC">
      <w:pPr>
        <w:shd w:val="clear" w:color="auto" w:fill="FFFFFF"/>
        <w:ind w:firstLine="567"/>
        <w:jc w:val="center"/>
        <w:rPr>
          <w:b/>
          <w:iCs/>
          <w:color w:val="000000"/>
          <w:spacing w:val="-4"/>
        </w:rPr>
      </w:pPr>
    </w:p>
    <w:tbl>
      <w:tblPr>
        <w:tblpPr w:leftFromText="180" w:rightFromText="180" w:bottomFromText="200" w:vertAnchor="text" w:horzAnchor="margin" w:tblpXSpec="center" w:tblpY="136"/>
        <w:tblW w:w="9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0"/>
        <w:gridCol w:w="5231"/>
        <w:gridCol w:w="1732"/>
        <w:gridCol w:w="1812"/>
      </w:tblGrid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объектов и их составляющих в системах водо-тепло и </w:t>
            </w:r>
            <w:proofErr w:type="gramStart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электро-снабжения</w:t>
            </w:r>
            <w:proofErr w:type="gramEnd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, в противопожарном отношении и других вопросов безопасности, принятие решения на проведение мероприятий, обеспечивающих устойчивость работы объектов в экстремальных условиях;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80CEC" w:rsidRPr="00680CEC" w:rsidRDefault="00680CEC" w:rsidP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с руководящим составом о порядке выполнения функциональных обязанностей в экстремальных условиях.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плана ГО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Уточнение плана-графика наращивания мероприятий по устойчивости функционирования обеспечение и контроль выполнения планируемых мероприятий.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по охране труда и технике безопасности, гражданской обороне и пожарной безопасности с вновь </w:t>
            </w:r>
            <w:proofErr w:type="gramStart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поступающими</w:t>
            </w:r>
            <w:proofErr w:type="gramEnd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 w:rsidP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 w:rsidP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редства противопожарной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Pr="00680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мест повышенной опасности и прогнозирование возможной чрезвычайной ситуации, влияющей на устойчивое функционирование объектов.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Разработка памяток, инструкций и рекомендаций по действиям сотрудников в чрезвычайных ситуациях, нарушающих устойчивое функционирование сельского поселения.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495604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</w:t>
            </w:r>
            <w:r w:rsidR="0068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 за 2019 год и постановка задач на 2020 год</w:t>
            </w:r>
            <w:r w:rsidR="00680CEC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Плана работы комиссии на 2020 год.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495604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0CEC" w:rsidRPr="00680CEC" w:rsidRDefault="00495604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</w:tbl>
    <w:p w:rsidR="00680CEC" w:rsidRPr="00612F4D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0CEC" w:rsidRPr="00612F4D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5EB"/>
    <w:multiLevelType w:val="multilevel"/>
    <w:tmpl w:val="A160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3F6B"/>
    <w:multiLevelType w:val="hybridMultilevel"/>
    <w:tmpl w:val="E0A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54D9"/>
    <w:multiLevelType w:val="multilevel"/>
    <w:tmpl w:val="B1045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26B0E"/>
    <w:multiLevelType w:val="multilevel"/>
    <w:tmpl w:val="8530F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F7622"/>
    <w:multiLevelType w:val="multilevel"/>
    <w:tmpl w:val="9386E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1D66"/>
    <w:multiLevelType w:val="multilevel"/>
    <w:tmpl w:val="3668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2080"/>
    <w:multiLevelType w:val="multilevel"/>
    <w:tmpl w:val="0CA68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10C2A"/>
    <w:multiLevelType w:val="multilevel"/>
    <w:tmpl w:val="BD76D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07B7A"/>
    <w:multiLevelType w:val="multilevel"/>
    <w:tmpl w:val="8B5E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F"/>
    <w:rsid w:val="00024FCE"/>
    <w:rsid w:val="00082A6F"/>
    <w:rsid w:val="0036379D"/>
    <w:rsid w:val="00495604"/>
    <w:rsid w:val="004E0BE1"/>
    <w:rsid w:val="0053340E"/>
    <w:rsid w:val="005D680E"/>
    <w:rsid w:val="00612F4D"/>
    <w:rsid w:val="00617220"/>
    <w:rsid w:val="00680CEC"/>
    <w:rsid w:val="006C6BF7"/>
    <w:rsid w:val="00785301"/>
    <w:rsid w:val="0078556E"/>
    <w:rsid w:val="00874A9E"/>
    <w:rsid w:val="008F5F63"/>
    <w:rsid w:val="00911203"/>
    <w:rsid w:val="0092390E"/>
    <w:rsid w:val="00937951"/>
    <w:rsid w:val="00C315B5"/>
    <w:rsid w:val="00CB34C5"/>
    <w:rsid w:val="00CC059E"/>
    <w:rsid w:val="00D26B7D"/>
    <w:rsid w:val="00DE5DF8"/>
    <w:rsid w:val="00DF536C"/>
    <w:rsid w:val="00E103C4"/>
    <w:rsid w:val="00F00E6C"/>
    <w:rsid w:val="00F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zatcii_kontrolya/" TargetMode="Externa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hilishnoe_hozyaj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troitelmzstvo_zhilmz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Железнов Александр </cp:lastModifiedBy>
  <cp:revision>2</cp:revision>
  <cp:lastPrinted>2019-11-06T11:25:00Z</cp:lastPrinted>
  <dcterms:created xsi:type="dcterms:W3CDTF">2019-11-06T11:25:00Z</dcterms:created>
  <dcterms:modified xsi:type="dcterms:W3CDTF">2019-11-06T11:25:00Z</dcterms:modified>
</cp:coreProperties>
</file>