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A7" w:rsidRPr="00092D39" w:rsidRDefault="009B3FA7" w:rsidP="009B3FA7">
      <w:pPr>
        <w:overflowPunct/>
        <w:autoSpaceDE/>
        <w:autoSpaceDN/>
        <w:adjustRightInd/>
        <w:ind w:left="7200"/>
        <w:textAlignment w:val="auto"/>
        <w:rPr>
          <w:sz w:val="14"/>
          <w:szCs w:val="14"/>
        </w:rPr>
      </w:pPr>
      <w:r w:rsidRPr="00092D39">
        <w:rPr>
          <w:sz w:val="14"/>
          <w:szCs w:val="14"/>
        </w:rPr>
        <w:t xml:space="preserve">Приложение № </w:t>
      </w:r>
      <w:r>
        <w:rPr>
          <w:sz w:val="14"/>
          <w:szCs w:val="14"/>
        </w:rPr>
        <w:t>4</w:t>
      </w:r>
    </w:p>
    <w:p w:rsidR="009B3FA7" w:rsidRPr="00092D39" w:rsidRDefault="009B3FA7" w:rsidP="009B3FA7">
      <w:pPr>
        <w:ind w:left="7200"/>
        <w:rPr>
          <w:sz w:val="14"/>
          <w:szCs w:val="14"/>
        </w:rPr>
      </w:pPr>
      <w:r w:rsidRPr="00092D39">
        <w:rPr>
          <w:sz w:val="14"/>
          <w:szCs w:val="14"/>
        </w:rPr>
        <w:t>к решению Совета депутатов</w:t>
      </w:r>
    </w:p>
    <w:p w:rsidR="009B3FA7" w:rsidRPr="00092D39" w:rsidRDefault="009B3FA7" w:rsidP="009B3FA7">
      <w:pPr>
        <w:ind w:left="7200"/>
        <w:rPr>
          <w:sz w:val="14"/>
          <w:szCs w:val="14"/>
        </w:rPr>
      </w:pPr>
      <w:proofErr w:type="spellStart"/>
      <w:r w:rsidRPr="00092D39">
        <w:rPr>
          <w:sz w:val="14"/>
          <w:szCs w:val="14"/>
        </w:rPr>
        <w:t>Шапкинского</w:t>
      </w:r>
      <w:proofErr w:type="spellEnd"/>
      <w:r w:rsidRPr="00092D39">
        <w:rPr>
          <w:sz w:val="14"/>
          <w:szCs w:val="14"/>
        </w:rPr>
        <w:t xml:space="preserve"> сельского поселения</w:t>
      </w:r>
    </w:p>
    <w:p w:rsidR="009B3FA7" w:rsidRPr="00092D39" w:rsidRDefault="009B3FA7" w:rsidP="009B3FA7">
      <w:pPr>
        <w:ind w:left="7200"/>
        <w:rPr>
          <w:sz w:val="14"/>
          <w:szCs w:val="14"/>
        </w:rPr>
      </w:pPr>
      <w:proofErr w:type="spellStart"/>
      <w:r w:rsidRPr="00092D39">
        <w:rPr>
          <w:sz w:val="14"/>
          <w:szCs w:val="14"/>
        </w:rPr>
        <w:t>Тосненского</w:t>
      </w:r>
      <w:proofErr w:type="spellEnd"/>
      <w:r w:rsidRPr="00092D39">
        <w:rPr>
          <w:sz w:val="14"/>
          <w:szCs w:val="14"/>
        </w:rPr>
        <w:t xml:space="preserve"> района Ленинградской области</w:t>
      </w:r>
    </w:p>
    <w:p w:rsidR="009B3FA7" w:rsidRPr="00780582" w:rsidRDefault="009B3FA7" w:rsidP="009B3FA7">
      <w:pPr>
        <w:ind w:left="6480" w:firstLine="720"/>
        <w:rPr>
          <w:sz w:val="24"/>
        </w:rPr>
      </w:pPr>
      <w:r w:rsidRPr="008E35C1">
        <w:rPr>
          <w:sz w:val="14"/>
          <w:szCs w:val="14"/>
        </w:rPr>
        <w:t xml:space="preserve">от </w:t>
      </w:r>
      <w:r>
        <w:rPr>
          <w:sz w:val="14"/>
          <w:szCs w:val="14"/>
        </w:rPr>
        <w:t xml:space="preserve"> </w:t>
      </w:r>
      <w:r w:rsidR="009F10AD">
        <w:rPr>
          <w:sz w:val="14"/>
          <w:szCs w:val="14"/>
        </w:rPr>
        <w:t>13.08.</w:t>
      </w:r>
      <w:r w:rsidRPr="008E35C1">
        <w:rPr>
          <w:sz w:val="14"/>
          <w:szCs w:val="14"/>
        </w:rPr>
        <w:t>201</w:t>
      </w:r>
      <w:r>
        <w:rPr>
          <w:sz w:val="14"/>
          <w:szCs w:val="14"/>
        </w:rPr>
        <w:t>4</w:t>
      </w:r>
      <w:r w:rsidRPr="008E35C1">
        <w:rPr>
          <w:sz w:val="14"/>
          <w:szCs w:val="14"/>
        </w:rPr>
        <w:t xml:space="preserve"> №</w:t>
      </w:r>
      <w:r w:rsidR="009F10AD">
        <w:rPr>
          <w:sz w:val="14"/>
          <w:szCs w:val="14"/>
        </w:rPr>
        <w:t>89</w:t>
      </w:r>
      <w:bookmarkStart w:id="0" w:name="_GoBack"/>
      <w:bookmarkEnd w:id="0"/>
    </w:p>
    <w:p w:rsidR="009B3FA7" w:rsidRPr="00092D39" w:rsidRDefault="009B3FA7" w:rsidP="009B3FA7">
      <w:pPr>
        <w:shd w:val="clear" w:color="auto" w:fill="FFFFFF"/>
        <w:overflowPunct/>
        <w:textAlignment w:val="auto"/>
        <w:rPr>
          <w:b/>
          <w:bCs/>
          <w:color w:val="404040"/>
          <w:sz w:val="37"/>
          <w:szCs w:val="37"/>
        </w:rPr>
      </w:pPr>
    </w:p>
    <w:p w:rsidR="009B3FA7" w:rsidRPr="00092D39" w:rsidRDefault="009B3FA7" w:rsidP="009B3FA7">
      <w:pPr>
        <w:shd w:val="clear" w:color="auto" w:fill="FFFFFF"/>
        <w:overflowPunct/>
        <w:jc w:val="center"/>
        <w:textAlignment w:val="auto"/>
        <w:rPr>
          <w:b/>
          <w:bCs/>
          <w:color w:val="404040"/>
          <w:sz w:val="25"/>
          <w:szCs w:val="25"/>
        </w:rPr>
      </w:pPr>
      <w:r w:rsidRPr="00092D39">
        <w:rPr>
          <w:b/>
          <w:bCs/>
          <w:color w:val="404040"/>
          <w:sz w:val="25"/>
          <w:szCs w:val="25"/>
        </w:rPr>
        <w:t xml:space="preserve">Порядок </w:t>
      </w:r>
    </w:p>
    <w:p w:rsidR="009B3FA7" w:rsidRDefault="009B3FA7" w:rsidP="009B3FA7">
      <w:pPr>
        <w:shd w:val="clear" w:color="auto" w:fill="FFFFFF"/>
        <w:overflowPunct/>
        <w:jc w:val="center"/>
        <w:textAlignment w:val="auto"/>
        <w:rPr>
          <w:b/>
          <w:bCs/>
          <w:color w:val="404040"/>
          <w:sz w:val="25"/>
          <w:szCs w:val="25"/>
        </w:rPr>
      </w:pPr>
      <w:r w:rsidRPr="00092D39">
        <w:rPr>
          <w:b/>
          <w:bCs/>
          <w:color w:val="404040"/>
          <w:sz w:val="25"/>
          <w:szCs w:val="25"/>
        </w:rPr>
        <w:t xml:space="preserve">предоставления бюджету муниципального образования </w:t>
      </w:r>
    </w:p>
    <w:p w:rsidR="009B3FA7" w:rsidRPr="00092D39" w:rsidRDefault="009B3FA7" w:rsidP="009B3FA7">
      <w:pPr>
        <w:shd w:val="clear" w:color="auto" w:fill="FFFFFF"/>
        <w:overflowPunct/>
        <w:jc w:val="center"/>
        <w:textAlignment w:val="auto"/>
        <w:rPr>
          <w:sz w:val="24"/>
          <w:szCs w:val="24"/>
        </w:rPr>
      </w:pPr>
      <w:proofErr w:type="spellStart"/>
      <w:r w:rsidRPr="00092D39">
        <w:rPr>
          <w:b/>
          <w:bCs/>
          <w:color w:val="404040"/>
          <w:sz w:val="25"/>
          <w:szCs w:val="25"/>
        </w:rPr>
        <w:t>Тосненский</w:t>
      </w:r>
      <w:proofErr w:type="spellEnd"/>
      <w:r w:rsidRPr="00092D39">
        <w:rPr>
          <w:b/>
          <w:bCs/>
          <w:color w:val="404040"/>
          <w:sz w:val="25"/>
          <w:szCs w:val="25"/>
        </w:rPr>
        <w:t xml:space="preserve"> район Ленинградской области иных межбюджетных</w:t>
      </w:r>
    </w:p>
    <w:p w:rsidR="009B3FA7" w:rsidRDefault="009B3FA7" w:rsidP="009B3FA7">
      <w:pPr>
        <w:shd w:val="clear" w:color="auto" w:fill="FFFFFF"/>
        <w:overflowPunct/>
        <w:jc w:val="center"/>
        <w:textAlignment w:val="auto"/>
        <w:rPr>
          <w:b/>
          <w:bCs/>
          <w:color w:val="404040"/>
          <w:sz w:val="25"/>
          <w:szCs w:val="25"/>
        </w:rPr>
      </w:pPr>
      <w:r w:rsidRPr="00092D39">
        <w:rPr>
          <w:b/>
          <w:bCs/>
          <w:color w:val="404040"/>
          <w:sz w:val="25"/>
          <w:szCs w:val="25"/>
        </w:rPr>
        <w:t>трансфертов на исполнение части полномочий</w:t>
      </w:r>
    </w:p>
    <w:p w:rsidR="009B3FA7" w:rsidRPr="00092D39" w:rsidRDefault="009B3FA7" w:rsidP="009B3FA7">
      <w:pPr>
        <w:shd w:val="clear" w:color="auto" w:fill="FFFFFF"/>
        <w:overflowPunct/>
        <w:jc w:val="center"/>
        <w:textAlignment w:val="auto"/>
        <w:rPr>
          <w:sz w:val="24"/>
          <w:szCs w:val="24"/>
        </w:rPr>
      </w:pPr>
      <w:r w:rsidRPr="00092D39">
        <w:rPr>
          <w:b/>
          <w:bCs/>
          <w:color w:val="404040"/>
          <w:sz w:val="25"/>
          <w:szCs w:val="25"/>
        </w:rPr>
        <w:t xml:space="preserve"> </w:t>
      </w:r>
      <w:proofErr w:type="spellStart"/>
      <w:r w:rsidRPr="00092D39">
        <w:rPr>
          <w:b/>
          <w:bCs/>
          <w:color w:val="404040"/>
          <w:sz w:val="25"/>
          <w:szCs w:val="25"/>
        </w:rPr>
        <w:t>Шапкинского</w:t>
      </w:r>
      <w:proofErr w:type="spellEnd"/>
      <w:r w:rsidRPr="00092D39">
        <w:rPr>
          <w:b/>
          <w:bCs/>
          <w:color w:val="404040"/>
          <w:sz w:val="25"/>
          <w:szCs w:val="25"/>
        </w:rPr>
        <w:t xml:space="preserve"> сельского поселения  в 201</w:t>
      </w:r>
      <w:r>
        <w:rPr>
          <w:b/>
          <w:bCs/>
          <w:color w:val="404040"/>
          <w:sz w:val="25"/>
          <w:szCs w:val="25"/>
        </w:rPr>
        <w:t>4</w:t>
      </w:r>
      <w:r w:rsidRPr="00092D39">
        <w:rPr>
          <w:b/>
          <w:bCs/>
          <w:color w:val="404040"/>
          <w:sz w:val="25"/>
          <w:szCs w:val="25"/>
        </w:rPr>
        <w:t xml:space="preserve"> году</w:t>
      </w:r>
    </w:p>
    <w:p w:rsidR="009B3FA7" w:rsidRPr="00092D39" w:rsidRDefault="009B3FA7" w:rsidP="009B3FA7">
      <w:pPr>
        <w:shd w:val="clear" w:color="auto" w:fill="FFFFFF"/>
        <w:overflowPunct/>
        <w:jc w:val="both"/>
        <w:textAlignment w:val="auto"/>
        <w:rPr>
          <w:color w:val="404040"/>
          <w:sz w:val="25"/>
          <w:szCs w:val="25"/>
        </w:rPr>
      </w:pPr>
    </w:p>
    <w:p w:rsidR="009B3FA7" w:rsidRPr="00092D39" w:rsidRDefault="009B3FA7" w:rsidP="009B3FA7">
      <w:pPr>
        <w:shd w:val="clear" w:color="auto" w:fill="FFFFFF"/>
        <w:overflowPunct/>
        <w:jc w:val="both"/>
        <w:textAlignment w:val="auto"/>
        <w:rPr>
          <w:color w:val="404040"/>
          <w:sz w:val="25"/>
          <w:szCs w:val="25"/>
        </w:rPr>
      </w:pP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4"/>
          <w:szCs w:val="24"/>
        </w:rPr>
      </w:pPr>
      <w:r w:rsidRPr="00827B81">
        <w:rPr>
          <w:sz w:val="25"/>
          <w:szCs w:val="25"/>
        </w:rPr>
        <w:t xml:space="preserve">1. Настоящий Порядок устанавливает порядок предоставления средств на исполнение части полномочий </w:t>
      </w:r>
      <w:proofErr w:type="spellStart"/>
      <w:r w:rsidRPr="00827B81">
        <w:rPr>
          <w:sz w:val="25"/>
          <w:szCs w:val="25"/>
        </w:rPr>
        <w:t>Шапкинского</w:t>
      </w:r>
      <w:proofErr w:type="spellEnd"/>
      <w:r w:rsidRPr="00827B81">
        <w:rPr>
          <w:sz w:val="25"/>
          <w:szCs w:val="25"/>
        </w:rPr>
        <w:t xml:space="preserve"> сельского поселения.</w:t>
      </w: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5"/>
          <w:szCs w:val="25"/>
        </w:rPr>
      </w:pP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4"/>
          <w:szCs w:val="24"/>
        </w:rPr>
      </w:pPr>
      <w:r w:rsidRPr="00827B81">
        <w:rPr>
          <w:sz w:val="25"/>
          <w:szCs w:val="25"/>
        </w:rPr>
        <w:t xml:space="preserve">2.Средства на исполнение части полномочий </w:t>
      </w:r>
      <w:proofErr w:type="spellStart"/>
      <w:r w:rsidRPr="00827B81">
        <w:rPr>
          <w:sz w:val="25"/>
          <w:szCs w:val="25"/>
        </w:rPr>
        <w:t>Шапкинского</w:t>
      </w:r>
      <w:proofErr w:type="spellEnd"/>
      <w:r w:rsidRPr="00827B81">
        <w:rPr>
          <w:sz w:val="25"/>
          <w:szCs w:val="25"/>
        </w:rPr>
        <w:t xml:space="preserve"> сельского поселения бюджету муниципального образования </w:t>
      </w:r>
      <w:proofErr w:type="spellStart"/>
      <w:r w:rsidRPr="00827B81">
        <w:rPr>
          <w:sz w:val="25"/>
          <w:szCs w:val="25"/>
        </w:rPr>
        <w:t>Тосненский</w:t>
      </w:r>
      <w:proofErr w:type="spellEnd"/>
      <w:r w:rsidRPr="00827B81">
        <w:rPr>
          <w:sz w:val="25"/>
          <w:szCs w:val="25"/>
        </w:rPr>
        <w:t xml:space="preserve"> район Ленинградской области предоставляются в форме иных межбюджетных трансфертов.</w:t>
      </w: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5"/>
          <w:szCs w:val="25"/>
        </w:rPr>
      </w:pP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4"/>
          <w:szCs w:val="24"/>
        </w:rPr>
      </w:pPr>
      <w:r w:rsidRPr="00827B81">
        <w:rPr>
          <w:sz w:val="25"/>
          <w:szCs w:val="25"/>
        </w:rPr>
        <w:t>3.  Главным распорядителем средств на исполнение части полномочий является администрация поселения.</w:t>
      </w: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5"/>
          <w:szCs w:val="25"/>
        </w:rPr>
      </w:pP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4"/>
          <w:szCs w:val="24"/>
        </w:rPr>
      </w:pPr>
      <w:r w:rsidRPr="00827B81">
        <w:rPr>
          <w:sz w:val="25"/>
          <w:szCs w:val="25"/>
        </w:rPr>
        <w:t xml:space="preserve">4.    Иные   межбюджетные   трансферты   предоставляются   в   порядке, предусмотренном соглашением о передаче полномочий администрацией поселения  администрации муниципального образования </w:t>
      </w:r>
      <w:proofErr w:type="spellStart"/>
      <w:r w:rsidRPr="00827B81">
        <w:rPr>
          <w:sz w:val="25"/>
          <w:szCs w:val="25"/>
        </w:rPr>
        <w:t>Тосненский</w:t>
      </w:r>
      <w:proofErr w:type="spellEnd"/>
      <w:r w:rsidRPr="00827B81">
        <w:rPr>
          <w:sz w:val="25"/>
          <w:szCs w:val="25"/>
        </w:rPr>
        <w:t xml:space="preserve"> район Ленинградской области.</w:t>
      </w: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5"/>
          <w:szCs w:val="25"/>
        </w:rPr>
      </w:pP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4"/>
          <w:szCs w:val="24"/>
        </w:rPr>
      </w:pPr>
      <w:r w:rsidRPr="00827B81">
        <w:rPr>
          <w:sz w:val="25"/>
          <w:szCs w:val="25"/>
        </w:rPr>
        <w:t xml:space="preserve">5.  Средства на исполнение части полномочий </w:t>
      </w:r>
      <w:proofErr w:type="spellStart"/>
      <w:r w:rsidRPr="00827B81">
        <w:rPr>
          <w:sz w:val="25"/>
          <w:szCs w:val="25"/>
        </w:rPr>
        <w:t>Шапкинского</w:t>
      </w:r>
      <w:proofErr w:type="spellEnd"/>
      <w:r w:rsidRPr="00827B81">
        <w:rPr>
          <w:sz w:val="25"/>
          <w:szCs w:val="25"/>
        </w:rPr>
        <w:t xml:space="preserve"> сельского поселения</w:t>
      </w: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4"/>
          <w:szCs w:val="24"/>
        </w:rPr>
      </w:pPr>
      <w:r w:rsidRPr="00827B81">
        <w:rPr>
          <w:sz w:val="25"/>
          <w:szCs w:val="25"/>
        </w:rPr>
        <w:t>предоставляются в объемах, утвержденных решением о бюджете поселения на   очередной   финансовый   год  за   счет  собственных  доходов  бюджета поселения.</w:t>
      </w: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5"/>
          <w:szCs w:val="25"/>
        </w:rPr>
      </w:pPr>
    </w:p>
    <w:p w:rsidR="009B3FA7" w:rsidRPr="00827B81" w:rsidRDefault="009B3FA7" w:rsidP="009B3FA7">
      <w:pPr>
        <w:shd w:val="clear" w:color="auto" w:fill="FFFFFF"/>
        <w:overflowPunct/>
        <w:textAlignment w:val="auto"/>
        <w:rPr>
          <w:sz w:val="24"/>
          <w:szCs w:val="24"/>
        </w:rPr>
      </w:pPr>
      <w:r w:rsidRPr="00827B81">
        <w:rPr>
          <w:sz w:val="25"/>
          <w:szCs w:val="25"/>
        </w:rPr>
        <w:t>6.Перечисление иных межбюджетных трансфертов осуществляется ежеквартально в размере 1/4 от годовой суммы, установленной в решении совета депутатов о бюджете поселения.</w:t>
      </w:r>
    </w:p>
    <w:p w:rsidR="009B3FA7" w:rsidRPr="00827B81" w:rsidRDefault="009B3FA7" w:rsidP="009B3FA7">
      <w:pPr>
        <w:rPr>
          <w:sz w:val="25"/>
          <w:szCs w:val="25"/>
        </w:rPr>
      </w:pPr>
    </w:p>
    <w:p w:rsidR="009B3FA7" w:rsidRPr="00827B81" w:rsidRDefault="009B3FA7" w:rsidP="009B3FA7">
      <w:pPr>
        <w:rPr>
          <w:sz w:val="25"/>
          <w:szCs w:val="25"/>
        </w:rPr>
      </w:pPr>
      <w:r w:rsidRPr="00827B81">
        <w:rPr>
          <w:sz w:val="25"/>
          <w:szCs w:val="25"/>
        </w:rPr>
        <w:t>7. За неисполнение своих обязательств по соглашению стороны несут ответственность</w:t>
      </w:r>
    </w:p>
    <w:p w:rsidR="009B3FA7" w:rsidRPr="00827B81" w:rsidRDefault="009B3FA7" w:rsidP="009B3FA7">
      <w:pPr>
        <w:rPr>
          <w:b/>
          <w:bCs/>
          <w:sz w:val="28"/>
        </w:rPr>
      </w:pPr>
      <w:r w:rsidRPr="00827B81">
        <w:rPr>
          <w:sz w:val="25"/>
          <w:szCs w:val="25"/>
        </w:rPr>
        <w:t>в соответствии с действующим законодательством</w:t>
      </w:r>
    </w:p>
    <w:p w:rsidR="00481C9B" w:rsidRDefault="00481C9B"/>
    <w:sectPr w:rsidR="00481C9B">
      <w:pgSz w:w="11907" w:h="16840" w:code="9"/>
      <w:pgMar w:top="567" w:right="794" w:bottom="567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FA7"/>
    <w:rsid w:val="00481C9B"/>
    <w:rsid w:val="009B3FA7"/>
    <w:rsid w:val="009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1663</dc:creator>
  <cp:lastModifiedBy>1663</cp:lastModifiedBy>
  <cp:revision>2</cp:revision>
  <cp:lastPrinted>2014-08-27T07:38:00Z</cp:lastPrinted>
  <dcterms:created xsi:type="dcterms:W3CDTF">2014-08-14T09:15:00Z</dcterms:created>
  <dcterms:modified xsi:type="dcterms:W3CDTF">2014-08-27T07:38:00Z</dcterms:modified>
</cp:coreProperties>
</file>