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2" w:rsidRPr="001E0704" w:rsidRDefault="008B75A2" w:rsidP="008B75A2">
      <w:pPr>
        <w:pStyle w:val="Style10"/>
        <w:widowControl/>
        <w:spacing w:before="34"/>
        <w:jc w:val="center"/>
        <w:rPr>
          <w:rStyle w:val="FontStyle24"/>
          <w:sz w:val="20"/>
          <w:szCs w:val="20"/>
        </w:rPr>
      </w:pPr>
      <w:r w:rsidRPr="001E0704">
        <w:rPr>
          <w:rStyle w:val="FontStyle24"/>
          <w:sz w:val="20"/>
          <w:szCs w:val="20"/>
        </w:rPr>
        <w:t>Адресная программа Администрации Шапкинского сельского поселения</w:t>
      </w:r>
    </w:p>
    <w:p w:rsidR="008B75A2" w:rsidRPr="001E0704" w:rsidRDefault="008B75A2" w:rsidP="008B75A2">
      <w:pPr>
        <w:pStyle w:val="Style11"/>
        <w:widowControl/>
        <w:spacing w:before="178"/>
        <w:rPr>
          <w:rStyle w:val="FontStyle2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69850" distB="0" distL="24130" distR="24130" simplePos="0" relativeHeight="251659264" behindDoc="0" locked="0" layoutInCell="1" allowOverlap="1">
                <wp:simplePos x="0" y="0"/>
                <wp:positionH relativeFrom="margin">
                  <wp:posOffset>-2144395</wp:posOffset>
                </wp:positionH>
                <wp:positionV relativeFrom="paragraph">
                  <wp:posOffset>482600</wp:posOffset>
                </wp:positionV>
                <wp:extent cx="9961245" cy="1752600"/>
                <wp:effectExtent l="13335" t="12065" r="7620" b="698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1245" cy="1752600"/>
                          <a:chOff x="302" y="1574"/>
                          <a:chExt cx="15687" cy="27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2" y="1987"/>
                            <a:ext cx="15687" cy="23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10"/>
                                <w:gridCol w:w="3571"/>
                                <w:gridCol w:w="1402"/>
                                <w:gridCol w:w="1147"/>
                                <w:gridCol w:w="1358"/>
                                <w:gridCol w:w="1358"/>
                                <w:gridCol w:w="1094"/>
                                <w:gridCol w:w="984"/>
                                <w:gridCol w:w="158"/>
                                <w:gridCol w:w="2045"/>
                                <w:gridCol w:w="1162"/>
                                <w:gridCol w:w="797"/>
                              </w:tblGrid>
                              <w:tr w:rsidR="008B75A2" w:rsidTr="008B75A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divId w:val="16777216"/>
                                </w:trPr>
                                <w:tc>
                                  <w:tcPr>
                                    <w:tcW w:w="61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57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23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140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Срок финансирования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6099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274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Планируемые объемы финансирования (тыс</w:t>
                                    </w:r>
                                    <w:proofErr w:type="gramStart"/>
                                    <w:r>
                                      <w:rPr>
                                        <w:rStyle w:val="FontStyle24"/>
                                      </w:rPr>
                                      <w:t>.р</w:t>
                                    </w:r>
                                    <w:proofErr w:type="gramEnd"/>
                                    <w:r>
                                      <w:rPr>
                                        <w:rStyle w:val="FontStyle24"/>
                                      </w:rPr>
                                      <w:t xml:space="preserve">ублей 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t>ценах года реализации</w:t>
                                    </w:r>
                                  </w:p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274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мероприятия)</w:t>
                                    </w:r>
                                  </w:p>
                                </w:tc>
                                <w:tc>
                                  <w:tcPr>
                                    <w:tcW w:w="20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82" w:lineRule="exac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Индикаторы реализации (целевые задания)</w:t>
                                    </w:r>
                                  </w:p>
                                </w:tc>
                                <w:tc>
                                  <w:tcPr>
                                    <w:tcW w:w="116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182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Код</w:t>
                                    </w:r>
                                  </w:p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182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раздела, по драме ла, расходов бюджета</w:t>
                                    </w:r>
                                  </w:p>
                                </w:tc>
                                <w:tc>
                                  <w:tcPr>
                                    <w:tcW w:w="79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187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Код видов</w:t>
                                    </w:r>
                                  </w:p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187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расходов бюджета</w:t>
                                    </w:r>
                                  </w:p>
                                </w:tc>
                              </w:tr>
                              <w:tr w:rsidR="008B75A2" w:rsidTr="008B75A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divId w:val="16777216"/>
                                </w:trPr>
                                <w:tc>
                                  <w:tcPr>
                                    <w:tcW w:w="610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7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28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4952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97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в том числе</w:t>
                                    </w:r>
                                  </w:p>
                                </w:tc>
                                <w:tc>
                                  <w:tcPr>
                                    <w:tcW w:w="204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97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97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97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97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97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978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</w:tr>
                              <w:tr w:rsidR="008B75A2" w:rsidTr="008B75A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divId w:val="16777216"/>
                                </w:trPr>
                                <w:tc>
                                  <w:tcPr>
                                    <w:tcW w:w="610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7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82" w:lineRule="exac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Федеральный бюджет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ind w:left="206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Областной бюджет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3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Местный бюджет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Прочие источники</w:t>
                                    </w:r>
                                  </w:p>
                                </w:tc>
                                <w:tc>
                                  <w:tcPr>
                                    <w:tcW w:w="204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8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</w:tr>
                              <w:tr w:rsidR="008B75A2" w:rsidTr="008B75A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divId w:val="16777216"/>
                                </w:trPr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ind w:left="446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э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ind w:left="542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ind w:left="413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ind w:left="442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7    •</w:t>
                                    </w:r>
                                  </w:p>
                                </w:tc>
                                <w:tc>
                                  <w:tcPr>
                                    <w:tcW w:w="15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8B75A2" w:rsidTr="008B75A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divId w:val="16777216"/>
                                </w:trPr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Pr="001E0704" w:rsidRDefault="008B75A2">
                                    <w:pPr>
                                      <w:pStyle w:val="Style14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E0704"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82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содержание улиц</w:t>
                                    </w:r>
                                    <w:proofErr w:type="gramStart"/>
                                    <w:r>
                                      <w:rPr>
                                        <w:rStyle w:val="FontStyle24"/>
                                      </w:rPr>
                                      <w:t xml:space="preserve"> .</w:t>
                                    </w:r>
                                    <w:proofErr w:type="gramEnd"/>
                                    <w:r>
                                      <w:rPr>
                                        <w:rStyle w:val="FontStyle24"/>
                                      </w:rPr>
                                      <w:t xml:space="preserve"> дорог и переулков в д. Староселье</w:t>
                                    </w:r>
                                  </w:p>
                                </w:tc>
                                <w:tc>
                                  <w:tcPr>
                                    <w:tcW w:w="14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left="744"/>
                                      <w:jc w:val="lef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90,0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left="950"/>
                                      <w:jc w:val="lef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72,0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left="696"/>
                                      <w:jc w:val="lef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18,0</w:t>
                                    </w:r>
                                  </w:p>
                                </w:tc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 xml:space="preserve">1 </w:t>
                                    </w:r>
                                    <w:proofErr w:type="gramStart"/>
                                    <w:r>
                                      <w:rPr>
                                        <w:rStyle w:val="FontStyle24"/>
                                      </w:rPr>
                                      <w:t>ед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7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521</w:t>
                                    </w:r>
                                  </w:p>
                                </w:tc>
                              </w:tr>
                              <w:tr w:rsidR="008B75A2" w:rsidTr="008B75A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divId w:val="16777216"/>
                                </w:trPr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Pr="001E0704" w:rsidRDefault="008B75A2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3"/>
                                        <w:b w:val="0"/>
                                        <w:sz w:val="20"/>
                                        <w:szCs w:val="20"/>
                                      </w:rPr>
                                    </w:pPr>
                                    <w:r w:rsidRPr="001E0704">
                                      <w:rPr>
                                        <w:rStyle w:val="FontStyle23"/>
                                        <w:b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3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Обустройство разворотного кольца и автобуснойостановки в д. Сароселье</w:t>
                                    </w:r>
                                  </w:p>
                                </w:tc>
                                <w:tc>
                                  <w:tcPr>
                                    <w:tcW w:w="14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left="744"/>
                                      <w:jc w:val="lef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35.0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left="946"/>
                                      <w:jc w:val="lef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28,0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left="768"/>
                                      <w:jc w:val="lef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7,0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5"/>
                                      <w:widowControl/>
                                      <w:spacing w:line="173" w:lineRule="exac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Наличие автобусного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11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7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521</w:t>
                                    </w:r>
                                  </w:p>
                                </w:tc>
                              </w:tr>
                              <w:tr w:rsidR="008B75A2" w:rsidTr="008B75A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divId w:val="16777216"/>
                                </w:trPr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8"/>
                                      <w:widowControl/>
                                      <w:ind w:left="2899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ИТОГО:</w:t>
                                    </w:r>
                                  </w:p>
                                </w:tc>
                                <w:tc>
                                  <w:tcPr>
                                    <w:tcW w:w="14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8"/>
                                      <w:widowControl/>
                                      <w:ind w:left="667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125,0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8"/>
                                      <w:widowControl/>
                                      <w:ind w:left="869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100,0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8"/>
                                      <w:widowControl/>
                                      <w:ind w:left="682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25,0</w:t>
                                    </w:r>
                                  </w:p>
                                </w:tc>
                                <w:tc>
                                  <w:tcPr>
                                    <w:tcW w:w="9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B75A2" w:rsidRDefault="008B75A2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79" y="1574"/>
                            <a:ext cx="3730" cy="1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75A2" w:rsidRDefault="008B75A2" w:rsidP="008B75A2">
                              <w:pPr>
                                <w:pStyle w:val="Style12"/>
                                <w:widowControl/>
                                <w:jc w:val="both"/>
                                <w:rPr>
                                  <w:rStyle w:val="FontStyle26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24"/>
                                </w:rPr>
                                <w:t xml:space="preserve">(приложение № </w:t>
                              </w:r>
                              <w:r>
                                <w:rPr>
                                  <w:rStyle w:val="FontStyle26"/>
                                </w:rPr>
                                <w:t xml:space="preserve">1 </w:t>
                              </w:r>
                              <w:r>
                                <w:rPr>
                                  <w:rStyle w:val="FontStyle24"/>
                                </w:rPr>
                                <w:t xml:space="preserve">к постановлению </w:t>
                              </w:r>
                              <w:r w:rsidRPr="001E0704">
                                <w:rPr>
                                  <w:rStyle w:val="FontStyle25"/>
                                  <w:b w:val="0"/>
                                </w:rPr>
                                <w:t>№57</w:t>
                              </w:r>
                              <w:r>
                                <w:rPr>
                                  <w:rStyle w:val="FontStyle25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4"/>
                                </w:rPr>
                                <w:t xml:space="preserve">от </w:t>
                              </w:r>
                              <w:r>
                                <w:rPr>
                                  <w:rStyle w:val="FontStyle26"/>
                                </w:rPr>
                                <w:t>19 08.2013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68.85pt;margin-top:38pt;width:784.35pt;height:138pt;z-index:251659264;mso-wrap-distance-left:1.9pt;mso-wrap-distance-top:5.5pt;mso-wrap-distance-right:1.9pt;mso-position-horizontal-relative:margin" coordorigin="302,1574" coordsize="15687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2;top:1987;width:15687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10"/>
                          <w:gridCol w:w="3571"/>
                          <w:gridCol w:w="1402"/>
                          <w:gridCol w:w="1147"/>
                          <w:gridCol w:w="1358"/>
                          <w:gridCol w:w="1358"/>
                          <w:gridCol w:w="1094"/>
                          <w:gridCol w:w="984"/>
                          <w:gridCol w:w="158"/>
                          <w:gridCol w:w="2045"/>
                          <w:gridCol w:w="1162"/>
                          <w:gridCol w:w="797"/>
                        </w:tblGrid>
                        <w:tr w:rsidR="008B75A2" w:rsidTr="008B75A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6777216"/>
                          </w:trPr>
                          <w:tc>
                            <w:tcPr>
                              <w:tcW w:w="610" w:type="dxa"/>
                              <w:vMerge w:val="restart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357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1238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140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Срок финансирования мероприятия</w:t>
                              </w:r>
                            </w:p>
                          </w:tc>
                          <w:tc>
                            <w:tcPr>
                              <w:tcW w:w="6099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274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Планируемые объемы финансирования (тыс</w:t>
                              </w:r>
                              <w:proofErr w:type="gramStart"/>
                              <w:r>
                                <w:rPr>
                                  <w:rStyle w:val="FontStyle24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Style w:val="FontStyle24"/>
                                </w:rPr>
                                <w:t xml:space="preserve">ублей </w:t>
                              </w:r>
                              <w:r>
                                <w:rPr>
                                  <w:rStyle w:val="FontStyle25"/>
                                </w:rPr>
                                <w:t xml:space="preserve">в </w:t>
                              </w:r>
                              <w:r>
                                <w:rPr>
                                  <w:rStyle w:val="FontStyle24"/>
                                </w:rPr>
                                <w:t>ценах года реализации</w:t>
                              </w:r>
                            </w:p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274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мероприятия)</w:t>
                              </w:r>
                            </w:p>
                          </w:tc>
                          <w:tc>
                            <w:tcPr>
                              <w:tcW w:w="204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82" w:lineRule="exac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Индикаторы реализации (целевые задания)</w:t>
                              </w:r>
                            </w:p>
                          </w:tc>
                          <w:tc>
                            <w:tcPr>
                              <w:tcW w:w="116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182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Код</w:t>
                              </w:r>
                            </w:p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182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раздела, по драме ла, расходов бюджета</w:t>
                              </w:r>
                            </w:p>
                          </w:tc>
                          <w:tc>
                            <w:tcPr>
                              <w:tcW w:w="79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187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Код видов</w:t>
                              </w:r>
                            </w:p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187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расходов бюджета</w:t>
                              </w:r>
                            </w:p>
                          </w:tc>
                        </w:tr>
                        <w:tr w:rsidR="008B75A2" w:rsidTr="008B75A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6777216"/>
                          </w:trPr>
                          <w:tc>
                            <w:tcPr>
                              <w:tcW w:w="61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widowControl/>
                                <w:rPr>
                                  <w:rStyle w:val="FontStyle26"/>
                                </w:rPr>
                              </w:pPr>
                            </w:p>
                            <w:p w:rsidR="008B75A2" w:rsidRDefault="008B75A2">
                              <w:pPr>
                                <w:widowControl/>
                                <w:rPr>
                                  <w:rStyle w:val="FontStyle26"/>
                                </w:rPr>
                              </w:pPr>
                            </w:p>
                          </w:tc>
                          <w:tc>
                            <w:tcPr>
                              <w:tcW w:w="357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widowControl/>
                                <w:rPr>
                                  <w:rStyle w:val="FontStyle26"/>
                                </w:rPr>
                              </w:pPr>
                            </w:p>
                            <w:p w:rsidR="008B75A2" w:rsidRDefault="008B75A2">
                              <w:pPr>
                                <w:widowControl/>
                                <w:rPr>
                                  <w:rStyle w:val="FontStyle26"/>
                                </w:rPr>
                              </w:pPr>
                            </w:p>
                          </w:tc>
                          <w:tc>
                            <w:tcPr>
                              <w:tcW w:w="140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widowControl/>
                                <w:rPr>
                                  <w:rStyle w:val="FontStyle26"/>
                                </w:rPr>
                              </w:pPr>
                            </w:p>
                            <w:p w:rsidR="008B75A2" w:rsidRDefault="008B75A2">
                              <w:pPr>
                                <w:widowControl/>
                                <w:rPr>
                                  <w:rStyle w:val="FontStyle26"/>
                                </w:rPr>
                              </w:pPr>
                            </w:p>
                          </w:tc>
                          <w:tc>
                            <w:tcPr>
                              <w:tcW w:w="114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288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4952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1978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в том числе</w:t>
                              </w:r>
                            </w:p>
                          </w:tc>
                          <w:tc>
                            <w:tcPr>
                              <w:tcW w:w="204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1978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1978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1978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1978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1978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ind w:left="1978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</w:tr>
                        <w:tr w:rsidR="008B75A2" w:rsidTr="008B75A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6777216"/>
                          </w:trPr>
                          <w:tc>
                            <w:tcPr>
                              <w:tcW w:w="610" w:type="dxa"/>
                              <w:vMerge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357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140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114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82" w:lineRule="exac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Федеральный бюджет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ind w:left="206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Областной бюджет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3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Местный бюджет</w:t>
                              </w:r>
                            </w:p>
                          </w:tc>
                          <w:tc>
                            <w:tcPr>
                              <w:tcW w:w="114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Прочие источники</w:t>
                              </w:r>
                            </w:p>
                          </w:tc>
                          <w:tc>
                            <w:tcPr>
                              <w:tcW w:w="204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8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</w:tr>
                        <w:tr w:rsidR="008B75A2" w:rsidTr="008B75A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6777216"/>
                          </w:trPr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4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ind w:left="446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э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ind w:left="542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ind w:left="413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ind w:left="442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7    •</w:t>
                              </w: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10</w:t>
                              </w:r>
                            </w:p>
                          </w:tc>
                        </w:tr>
                        <w:tr w:rsidR="008B75A2" w:rsidTr="008B75A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6777216"/>
                          </w:trPr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Pr="001E0704" w:rsidRDefault="008B75A2">
                              <w:pPr>
                                <w:pStyle w:val="Style14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704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82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содержание улиц</w:t>
                              </w:r>
                              <w:proofErr w:type="gramStart"/>
                              <w:r>
                                <w:rPr>
                                  <w:rStyle w:val="FontStyle24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rStyle w:val="FontStyle24"/>
                                </w:rPr>
                                <w:t xml:space="preserve"> дорог и переулков в д. Староселье</w:t>
                              </w:r>
                            </w:p>
                          </w:tc>
                          <w:tc>
                            <w:tcPr>
                              <w:tcW w:w="14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ind w:left="744"/>
                                <w:jc w:val="lef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ind w:left="950"/>
                                <w:jc w:val="lef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72,0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ind w:left="696"/>
                                <w:jc w:val="lef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18,0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 xml:space="preserve">1 </w:t>
                              </w:r>
                              <w:proofErr w:type="gramStart"/>
                              <w:r>
                                <w:rPr>
                                  <w:rStyle w:val="FontStyle24"/>
                                </w:rPr>
                                <w:t>ед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521</w:t>
                              </w:r>
                            </w:p>
                          </w:tc>
                        </w:tr>
                        <w:tr w:rsidR="008B75A2" w:rsidTr="008B75A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6777216"/>
                          </w:trPr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Pr="001E0704" w:rsidRDefault="008B75A2">
                              <w:pPr>
                                <w:pStyle w:val="Style17"/>
                                <w:widowControl/>
                                <w:rPr>
                                  <w:rStyle w:val="FontStyle23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1E0704">
                                <w:rPr>
                                  <w:rStyle w:val="FontStyle23"/>
                                  <w:b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3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Обустройство разворотного кольца и автобуснойостановки в д. Сароселье</w:t>
                              </w:r>
                            </w:p>
                          </w:tc>
                          <w:tc>
                            <w:tcPr>
                              <w:tcW w:w="14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ind w:left="744"/>
                                <w:jc w:val="lef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35.0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ind w:left="946"/>
                                <w:jc w:val="lef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ind w:left="768"/>
                                <w:jc w:val="lef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14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5"/>
                                <w:widowControl/>
                                <w:spacing w:line="173" w:lineRule="exac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Наличие автобусного движения</w:t>
                              </w: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521</w:t>
                              </w:r>
                            </w:p>
                          </w:tc>
                        </w:tr>
                        <w:tr w:rsidR="008B75A2" w:rsidTr="008B75A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divId w:val="16777216"/>
                          </w:trPr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6"/>
                                </w:rPr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8"/>
                                <w:widowControl/>
                                <w:ind w:left="2899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14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1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8"/>
                                <w:widowControl/>
                                <w:ind w:left="667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125,0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8"/>
                                <w:widowControl/>
                                <w:ind w:left="869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8"/>
                                <w:widowControl/>
                                <w:ind w:left="682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5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B75A2" w:rsidRDefault="008B75A2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8179;top:1574;width:3730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8B75A2" w:rsidRDefault="008B75A2" w:rsidP="008B75A2">
                        <w:pPr>
                          <w:pStyle w:val="Style12"/>
                          <w:widowControl/>
                          <w:jc w:val="both"/>
                          <w:rPr>
                            <w:rStyle w:val="FontStyle26"/>
                          </w:rPr>
                        </w:pPr>
                        <w:proofErr w:type="gramStart"/>
                        <w:r>
                          <w:rPr>
                            <w:rStyle w:val="FontStyle24"/>
                          </w:rPr>
                          <w:t xml:space="preserve">(приложение № </w:t>
                        </w:r>
                        <w:r>
                          <w:rPr>
                            <w:rStyle w:val="FontStyle26"/>
                          </w:rPr>
                          <w:t xml:space="preserve">1 </w:t>
                        </w:r>
                        <w:r>
                          <w:rPr>
                            <w:rStyle w:val="FontStyle24"/>
                          </w:rPr>
                          <w:t xml:space="preserve">к постановлению </w:t>
                        </w:r>
                        <w:r w:rsidRPr="001E0704">
                          <w:rPr>
                            <w:rStyle w:val="FontStyle25"/>
                            <w:b w:val="0"/>
                          </w:rPr>
                          <w:t>№57</w:t>
                        </w:r>
                        <w:r>
                          <w:rPr>
                            <w:rStyle w:val="FontStyle25"/>
                          </w:rPr>
                          <w:t xml:space="preserve"> </w:t>
                        </w:r>
                        <w:r>
                          <w:rPr>
                            <w:rStyle w:val="FontStyle24"/>
                          </w:rPr>
                          <w:t xml:space="preserve">от </w:t>
                        </w:r>
                        <w:r>
                          <w:rPr>
                            <w:rStyle w:val="FontStyle26"/>
                          </w:rPr>
                          <w:t>19 08.2013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1E0704">
        <w:rPr>
          <w:rStyle w:val="FontStyle24"/>
          <w:sz w:val="20"/>
          <w:szCs w:val="20"/>
        </w:rPr>
        <w:t xml:space="preserve">в план мероприятий  долгосрочной целевой программы «Устойчивое развитие сельских территорий на </w:t>
      </w:r>
      <w:r w:rsidRPr="001E0704">
        <w:rPr>
          <w:rStyle w:val="FontStyle26"/>
          <w:rFonts w:ascii="Arial" w:hAnsi="Arial" w:cs="Arial"/>
          <w:sz w:val="20"/>
          <w:szCs w:val="20"/>
        </w:rPr>
        <w:t xml:space="preserve">2013 - 2017 </w:t>
      </w:r>
      <w:r w:rsidRPr="001E0704">
        <w:rPr>
          <w:rStyle w:val="FontStyle24"/>
          <w:sz w:val="20"/>
          <w:szCs w:val="20"/>
        </w:rPr>
        <w:t xml:space="preserve">годы и на период до </w:t>
      </w:r>
      <w:r w:rsidRPr="001E0704">
        <w:rPr>
          <w:rStyle w:val="FontStyle26"/>
          <w:rFonts w:ascii="Arial" w:hAnsi="Arial" w:cs="Arial"/>
          <w:sz w:val="20"/>
          <w:szCs w:val="20"/>
        </w:rPr>
        <w:t xml:space="preserve">2020 </w:t>
      </w:r>
      <w:r w:rsidRPr="001E0704">
        <w:rPr>
          <w:rStyle w:val="FontStyle24"/>
          <w:sz w:val="20"/>
          <w:szCs w:val="20"/>
        </w:rPr>
        <w:t xml:space="preserve">года» на </w:t>
      </w:r>
      <w:r w:rsidRPr="001E0704">
        <w:rPr>
          <w:rStyle w:val="FontStyle26"/>
          <w:rFonts w:ascii="Arial" w:hAnsi="Arial" w:cs="Arial"/>
          <w:sz w:val="20"/>
          <w:szCs w:val="20"/>
        </w:rPr>
        <w:t xml:space="preserve">2013 </w:t>
      </w:r>
      <w:r w:rsidRPr="001E0704">
        <w:rPr>
          <w:rStyle w:val="FontStyle24"/>
          <w:sz w:val="20"/>
          <w:szCs w:val="20"/>
        </w:rPr>
        <w:t>год</w:t>
      </w:r>
    </w:p>
    <w:p w:rsidR="00423C94" w:rsidRDefault="00423C94">
      <w:bookmarkStart w:id="0" w:name="_GoBack"/>
      <w:bookmarkEnd w:id="0"/>
    </w:p>
    <w:sectPr w:rsidR="00423C94" w:rsidSect="008B75A2">
      <w:pgSz w:w="17127" w:h="5117"/>
      <w:pgMar w:top="360" w:right="4794" w:bottom="360" w:left="39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2"/>
    <w:rsid w:val="00423C94"/>
    <w:rsid w:val="008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B75A2"/>
  </w:style>
  <w:style w:type="paragraph" w:customStyle="1" w:styleId="Style11">
    <w:name w:val="Style11"/>
    <w:basedOn w:val="a"/>
    <w:uiPriority w:val="99"/>
    <w:rsid w:val="008B75A2"/>
    <w:pPr>
      <w:spacing w:line="182" w:lineRule="exact"/>
      <w:jc w:val="center"/>
    </w:pPr>
  </w:style>
  <w:style w:type="paragraph" w:customStyle="1" w:styleId="Style12">
    <w:name w:val="Style12"/>
    <w:basedOn w:val="a"/>
    <w:uiPriority w:val="99"/>
    <w:rsid w:val="008B75A2"/>
  </w:style>
  <w:style w:type="paragraph" w:customStyle="1" w:styleId="Style13">
    <w:name w:val="Style13"/>
    <w:basedOn w:val="a"/>
    <w:uiPriority w:val="99"/>
    <w:rsid w:val="008B75A2"/>
  </w:style>
  <w:style w:type="paragraph" w:customStyle="1" w:styleId="Style14">
    <w:name w:val="Style14"/>
    <w:basedOn w:val="a"/>
    <w:uiPriority w:val="99"/>
    <w:rsid w:val="008B75A2"/>
  </w:style>
  <w:style w:type="paragraph" w:customStyle="1" w:styleId="Style15">
    <w:name w:val="Style15"/>
    <w:basedOn w:val="a"/>
    <w:uiPriority w:val="99"/>
    <w:rsid w:val="008B75A2"/>
    <w:pPr>
      <w:spacing w:line="180" w:lineRule="exact"/>
      <w:jc w:val="center"/>
    </w:pPr>
  </w:style>
  <w:style w:type="paragraph" w:customStyle="1" w:styleId="Style16">
    <w:name w:val="Style16"/>
    <w:basedOn w:val="a"/>
    <w:uiPriority w:val="99"/>
    <w:rsid w:val="008B75A2"/>
    <w:pPr>
      <w:spacing w:line="185" w:lineRule="exact"/>
      <w:jc w:val="center"/>
    </w:pPr>
  </w:style>
  <w:style w:type="paragraph" w:customStyle="1" w:styleId="Style17">
    <w:name w:val="Style17"/>
    <w:basedOn w:val="a"/>
    <w:uiPriority w:val="99"/>
    <w:rsid w:val="008B75A2"/>
  </w:style>
  <w:style w:type="paragraph" w:customStyle="1" w:styleId="Style18">
    <w:name w:val="Style18"/>
    <w:basedOn w:val="a"/>
    <w:uiPriority w:val="99"/>
    <w:rsid w:val="008B75A2"/>
  </w:style>
  <w:style w:type="character" w:customStyle="1" w:styleId="FontStyle23">
    <w:name w:val="Font Style23"/>
    <w:basedOn w:val="a0"/>
    <w:uiPriority w:val="99"/>
    <w:rsid w:val="008B75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8B75A2"/>
    <w:rPr>
      <w:rFonts w:ascii="Arial" w:hAnsi="Arial" w:cs="Arial"/>
      <w:sz w:val="14"/>
      <w:szCs w:val="14"/>
    </w:rPr>
  </w:style>
  <w:style w:type="character" w:customStyle="1" w:styleId="FontStyle25">
    <w:name w:val="Font Style25"/>
    <w:basedOn w:val="a0"/>
    <w:uiPriority w:val="99"/>
    <w:rsid w:val="008B75A2"/>
    <w:rPr>
      <w:rFonts w:ascii="Arial" w:hAnsi="Arial" w:cs="Arial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8B75A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B75A2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B75A2"/>
  </w:style>
  <w:style w:type="paragraph" w:customStyle="1" w:styleId="Style11">
    <w:name w:val="Style11"/>
    <w:basedOn w:val="a"/>
    <w:uiPriority w:val="99"/>
    <w:rsid w:val="008B75A2"/>
    <w:pPr>
      <w:spacing w:line="182" w:lineRule="exact"/>
      <w:jc w:val="center"/>
    </w:pPr>
  </w:style>
  <w:style w:type="paragraph" w:customStyle="1" w:styleId="Style12">
    <w:name w:val="Style12"/>
    <w:basedOn w:val="a"/>
    <w:uiPriority w:val="99"/>
    <w:rsid w:val="008B75A2"/>
  </w:style>
  <w:style w:type="paragraph" w:customStyle="1" w:styleId="Style13">
    <w:name w:val="Style13"/>
    <w:basedOn w:val="a"/>
    <w:uiPriority w:val="99"/>
    <w:rsid w:val="008B75A2"/>
  </w:style>
  <w:style w:type="paragraph" w:customStyle="1" w:styleId="Style14">
    <w:name w:val="Style14"/>
    <w:basedOn w:val="a"/>
    <w:uiPriority w:val="99"/>
    <w:rsid w:val="008B75A2"/>
  </w:style>
  <w:style w:type="paragraph" w:customStyle="1" w:styleId="Style15">
    <w:name w:val="Style15"/>
    <w:basedOn w:val="a"/>
    <w:uiPriority w:val="99"/>
    <w:rsid w:val="008B75A2"/>
    <w:pPr>
      <w:spacing w:line="180" w:lineRule="exact"/>
      <w:jc w:val="center"/>
    </w:pPr>
  </w:style>
  <w:style w:type="paragraph" w:customStyle="1" w:styleId="Style16">
    <w:name w:val="Style16"/>
    <w:basedOn w:val="a"/>
    <w:uiPriority w:val="99"/>
    <w:rsid w:val="008B75A2"/>
    <w:pPr>
      <w:spacing w:line="185" w:lineRule="exact"/>
      <w:jc w:val="center"/>
    </w:pPr>
  </w:style>
  <w:style w:type="paragraph" w:customStyle="1" w:styleId="Style17">
    <w:name w:val="Style17"/>
    <w:basedOn w:val="a"/>
    <w:uiPriority w:val="99"/>
    <w:rsid w:val="008B75A2"/>
  </w:style>
  <w:style w:type="paragraph" w:customStyle="1" w:styleId="Style18">
    <w:name w:val="Style18"/>
    <w:basedOn w:val="a"/>
    <w:uiPriority w:val="99"/>
    <w:rsid w:val="008B75A2"/>
  </w:style>
  <w:style w:type="character" w:customStyle="1" w:styleId="FontStyle23">
    <w:name w:val="Font Style23"/>
    <w:basedOn w:val="a0"/>
    <w:uiPriority w:val="99"/>
    <w:rsid w:val="008B75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8B75A2"/>
    <w:rPr>
      <w:rFonts w:ascii="Arial" w:hAnsi="Arial" w:cs="Arial"/>
      <w:sz w:val="14"/>
      <w:szCs w:val="14"/>
    </w:rPr>
  </w:style>
  <w:style w:type="character" w:customStyle="1" w:styleId="FontStyle25">
    <w:name w:val="Font Style25"/>
    <w:basedOn w:val="a0"/>
    <w:uiPriority w:val="99"/>
    <w:rsid w:val="008B75A2"/>
    <w:rPr>
      <w:rFonts w:ascii="Arial" w:hAnsi="Arial" w:cs="Arial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8B75A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B75A2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Krokoz™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2016-07-07T11:47:00Z</dcterms:created>
  <dcterms:modified xsi:type="dcterms:W3CDTF">2016-07-07T11:47:00Z</dcterms:modified>
</cp:coreProperties>
</file>