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C9" w:rsidRDefault="00BC2EC9" w:rsidP="00BC2EC9">
      <w:pPr>
        <w:jc w:val="center"/>
        <w:rPr>
          <w:b/>
        </w:rPr>
      </w:pPr>
      <w:r>
        <w:rPr>
          <w:b/>
        </w:rPr>
        <w:t>ШАПКИНСКОЕ  СЕЛЬСКОЕ  ПОСЕЛЕНИЕ</w:t>
      </w:r>
    </w:p>
    <w:p w:rsidR="00BC2EC9" w:rsidRDefault="00BC2EC9" w:rsidP="00BC2EC9">
      <w:pPr>
        <w:jc w:val="center"/>
        <w:rPr>
          <w:b/>
        </w:rPr>
      </w:pPr>
      <w:r>
        <w:rPr>
          <w:b/>
        </w:rPr>
        <w:t>ТОСНЕНСКОГО  РАЙОНА  ЛЕНИНГРАДСКОЙ  ОБЛАСТИ</w:t>
      </w:r>
    </w:p>
    <w:p w:rsidR="00BC2EC9" w:rsidRDefault="00BC2EC9" w:rsidP="00BC2EC9">
      <w:pPr>
        <w:rPr>
          <w:b/>
        </w:rPr>
      </w:pPr>
    </w:p>
    <w:p w:rsidR="00BC2EC9" w:rsidRDefault="00BC2EC9" w:rsidP="00BC2EC9">
      <w:pPr>
        <w:jc w:val="center"/>
        <w:rPr>
          <w:b/>
        </w:rPr>
      </w:pPr>
      <w:r>
        <w:rPr>
          <w:b/>
        </w:rPr>
        <w:t>АДМИНИСТРАЦИЯ</w:t>
      </w:r>
    </w:p>
    <w:p w:rsidR="00BC2EC9" w:rsidRDefault="00BC2EC9" w:rsidP="00BC2EC9">
      <w:pPr>
        <w:rPr>
          <w:b/>
        </w:rPr>
      </w:pPr>
    </w:p>
    <w:p w:rsidR="00BC2EC9" w:rsidRDefault="00BC2EC9" w:rsidP="00BC2EC9">
      <w:pPr>
        <w:jc w:val="center"/>
        <w:rPr>
          <w:b/>
        </w:rPr>
      </w:pPr>
      <w:r>
        <w:rPr>
          <w:b/>
        </w:rPr>
        <w:t>ПОСТАНОВЛЕНИЕ</w:t>
      </w:r>
    </w:p>
    <w:p w:rsidR="00BC2EC9" w:rsidRDefault="00BC2EC9" w:rsidP="00BC2EC9"/>
    <w:p w:rsidR="00BC2EC9" w:rsidRDefault="00D8601A" w:rsidP="00BC2EC9">
      <w:pPr>
        <w:tabs>
          <w:tab w:val="left" w:pos="8425"/>
        </w:tabs>
        <w:rPr>
          <w:szCs w:val="28"/>
        </w:rPr>
      </w:pPr>
      <w:r>
        <w:rPr>
          <w:szCs w:val="28"/>
        </w:rPr>
        <w:t>07</w:t>
      </w:r>
      <w:r w:rsidR="00BC2EC9" w:rsidRPr="0099299D">
        <w:rPr>
          <w:szCs w:val="28"/>
        </w:rPr>
        <w:t>.0</w:t>
      </w:r>
      <w:r w:rsidR="00296F8F">
        <w:rPr>
          <w:szCs w:val="28"/>
        </w:rPr>
        <w:t>6</w:t>
      </w:r>
      <w:r w:rsidR="00BC2EC9" w:rsidRPr="0099299D">
        <w:rPr>
          <w:szCs w:val="28"/>
        </w:rPr>
        <w:t>.202</w:t>
      </w:r>
      <w:r w:rsidR="0099299D" w:rsidRPr="0099299D">
        <w:rPr>
          <w:szCs w:val="28"/>
        </w:rPr>
        <w:t>1</w:t>
      </w:r>
      <w:r w:rsidR="00BC2EC9" w:rsidRPr="0099299D">
        <w:rPr>
          <w:szCs w:val="28"/>
        </w:rPr>
        <w:t xml:space="preserve">  № </w:t>
      </w:r>
      <w:r>
        <w:rPr>
          <w:szCs w:val="28"/>
        </w:rPr>
        <w:t>69</w:t>
      </w:r>
    </w:p>
    <w:p w:rsidR="00296F8F" w:rsidRDefault="00296F8F" w:rsidP="00296F8F">
      <w:pPr>
        <w:shd w:val="clear" w:color="auto" w:fill="FFFFFF"/>
        <w:jc w:val="both"/>
        <w:textAlignment w:val="baseline"/>
      </w:pPr>
      <w:r>
        <w:t>Об организации благоустройства</w:t>
      </w:r>
      <w:r>
        <w:t xml:space="preserve"> </w:t>
      </w:r>
      <w:proofErr w:type="gramStart"/>
      <w:r>
        <w:t>на</w:t>
      </w:r>
      <w:proofErr w:type="gramEnd"/>
    </w:p>
    <w:p w:rsidR="00296F8F" w:rsidRDefault="00296F8F" w:rsidP="00296F8F">
      <w:pPr>
        <w:shd w:val="clear" w:color="auto" w:fill="FFFFFF"/>
        <w:jc w:val="both"/>
        <w:textAlignment w:val="baseline"/>
      </w:pPr>
      <w:r>
        <w:t>т</w:t>
      </w:r>
      <w:r>
        <w:t>ерритории муниципального образования</w:t>
      </w:r>
    </w:p>
    <w:p w:rsidR="00296F8F" w:rsidRDefault="00296F8F" w:rsidP="00296F8F">
      <w:pPr>
        <w:shd w:val="clear" w:color="auto" w:fill="FFFFFF"/>
        <w:jc w:val="both"/>
        <w:textAlignment w:val="baseline"/>
      </w:pPr>
      <w:proofErr w:type="spellStart"/>
      <w:r>
        <w:t>Шапкинского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  <w:r>
        <w:t xml:space="preserve">поселение </w:t>
      </w:r>
    </w:p>
    <w:p w:rsidR="00296F8F" w:rsidRDefault="00296F8F" w:rsidP="00296F8F">
      <w:pPr>
        <w:shd w:val="clear" w:color="auto" w:fill="FFFFFF"/>
        <w:jc w:val="both"/>
        <w:textAlignment w:val="baseline"/>
      </w:pP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296F8F" w:rsidRDefault="00296F8F" w:rsidP="00296F8F">
      <w:pPr>
        <w:shd w:val="clear" w:color="auto" w:fill="FFFFFF"/>
        <w:jc w:val="both"/>
        <w:textAlignment w:val="baseline"/>
      </w:pPr>
      <w:r>
        <w:t>в части создания и оборудования</w:t>
      </w:r>
    </w:p>
    <w:p w:rsidR="00296F8F" w:rsidRDefault="00296F8F" w:rsidP="00296F8F">
      <w:pPr>
        <w:shd w:val="clear" w:color="auto" w:fill="FFFFFF"/>
        <w:jc w:val="both"/>
        <w:textAlignment w:val="baseline"/>
      </w:pPr>
      <w:r>
        <w:t>спортивных и детских площадок</w:t>
      </w:r>
    </w:p>
    <w:p w:rsidR="00BC2EC9" w:rsidRDefault="00BC2EC9" w:rsidP="00BC2EC9">
      <w:pPr>
        <w:tabs>
          <w:tab w:val="left" w:pos="8425"/>
        </w:tabs>
        <w:rPr>
          <w:szCs w:val="28"/>
        </w:rPr>
      </w:pPr>
    </w:p>
    <w:p w:rsidR="00BC2EC9" w:rsidRDefault="00BC2EC9" w:rsidP="00BC2EC9">
      <w:pPr>
        <w:tabs>
          <w:tab w:val="left" w:pos="8425"/>
        </w:tabs>
        <w:rPr>
          <w:szCs w:val="28"/>
        </w:rPr>
      </w:pPr>
    </w:p>
    <w:p w:rsidR="00296F8F" w:rsidRDefault="00296F8F" w:rsidP="00296F8F">
      <w:pPr>
        <w:ind w:firstLine="709"/>
        <w:jc w:val="both"/>
      </w:pPr>
      <w:proofErr w:type="gramStart"/>
      <w:r>
        <w:t>В соответствии с Федеральным законом от 06.</w:t>
      </w:r>
      <w:bookmarkStart w:id="0" w:name="_GoBack"/>
      <w:bookmarkEnd w:id="0"/>
      <w:r>
        <w:t xml:space="preserve">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Шапкинского</w:t>
      </w:r>
      <w:proofErr w:type="spellEnd"/>
      <w:r>
        <w:t xml:space="preserve"> сельского </w:t>
      </w:r>
      <w:r>
        <w:t>поселени</w:t>
      </w:r>
      <w:r>
        <w:t>я</w:t>
      </w:r>
      <w:r>
        <w:t xml:space="preserve"> </w:t>
      </w:r>
      <w:proofErr w:type="spellStart"/>
      <w:r>
        <w:t>Тосненского</w:t>
      </w:r>
      <w:proofErr w:type="spellEnd"/>
      <w:r>
        <w:t xml:space="preserve"> </w:t>
      </w:r>
      <w:r>
        <w:t>муниципального района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</w:t>
      </w:r>
      <w:proofErr w:type="gramEnd"/>
      <w:r>
        <w:t xml:space="preserve"> среда» </w:t>
      </w:r>
    </w:p>
    <w:p w:rsidR="00296F8F" w:rsidRDefault="00296F8F" w:rsidP="00296F8F">
      <w:pPr>
        <w:ind w:firstLine="709"/>
        <w:jc w:val="both"/>
      </w:pPr>
    </w:p>
    <w:p w:rsidR="00BC2EC9" w:rsidRDefault="00BC2EC9" w:rsidP="00296F8F">
      <w:pPr>
        <w:jc w:val="both"/>
      </w:pPr>
      <w:r>
        <w:t>ПОСТАНОВЛЯЮ:</w:t>
      </w:r>
    </w:p>
    <w:p w:rsidR="00296F8F" w:rsidRDefault="00296F8F" w:rsidP="00296F8F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0"/>
        <w:jc w:val="both"/>
        <w:textAlignment w:val="baseline"/>
      </w:pPr>
      <w:r>
        <w:t xml:space="preserve">Организовывать благоустройство территории муниципального образования </w:t>
      </w:r>
      <w:proofErr w:type="spellStart"/>
      <w:r>
        <w:t>Шапкинского</w:t>
      </w:r>
      <w:proofErr w:type="spellEnd"/>
      <w:r>
        <w:t xml:space="preserve"> сельского </w:t>
      </w:r>
      <w:r>
        <w:t>поселени</w:t>
      </w:r>
      <w:r>
        <w:t>я</w:t>
      </w:r>
      <w:r>
        <w:t xml:space="preserve"> </w:t>
      </w:r>
      <w:proofErr w:type="spellStart"/>
      <w:r>
        <w:t>Тосненского</w:t>
      </w:r>
      <w:proofErr w:type="spellEnd"/>
      <w:r>
        <w:t xml:space="preserve"> </w:t>
      </w:r>
      <w:r>
        <w:t>муниципального района Ленинградской области путем утверждения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  <w:r>
        <w:t xml:space="preserve"> </w:t>
      </w:r>
    </w:p>
    <w:p w:rsidR="00296F8F" w:rsidRDefault="00296F8F" w:rsidP="00296F8F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0"/>
        <w:jc w:val="both"/>
        <w:textAlignment w:val="baseline"/>
      </w:pPr>
      <w:r>
        <w:t xml:space="preserve">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 муниципального образования </w:t>
      </w:r>
      <w:proofErr w:type="spellStart"/>
      <w:r>
        <w:t>Шапкинского</w:t>
      </w:r>
      <w:proofErr w:type="spellEnd"/>
      <w:r>
        <w:t xml:space="preserve"> сельского</w:t>
      </w:r>
      <w:r>
        <w:t xml:space="preserve"> поселени</w:t>
      </w:r>
      <w:r>
        <w:t>я</w:t>
      </w:r>
      <w:r>
        <w:t xml:space="preserve">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</w:t>
      </w:r>
      <w:r>
        <w:t xml:space="preserve">. </w:t>
      </w:r>
    </w:p>
    <w:p w:rsidR="00296F8F" w:rsidRDefault="00296F8F" w:rsidP="00296F8F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0"/>
        <w:jc w:val="both"/>
        <w:textAlignment w:val="baseline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BC2EC9" w:rsidRDefault="00BC2EC9" w:rsidP="00BC2EC9">
      <w:r>
        <w:t xml:space="preserve">    </w:t>
      </w:r>
    </w:p>
    <w:p w:rsidR="00BC2EC9" w:rsidRDefault="00BC2EC9" w:rsidP="00BC2EC9"/>
    <w:p w:rsidR="00BC2EC9" w:rsidRDefault="00BC2EC9" w:rsidP="00BC2EC9">
      <w:r>
        <w:t xml:space="preserve">           </w:t>
      </w:r>
    </w:p>
    <w:p w:rsidR="00BC2EC9" w:rsidRDefault="00BC2EC9" w:rsidP="00BC2EC9">
      <w:r>
        <w:t xml:space="preserve">      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М.С. Немешев                                      </w:t>
      </w:r>
    </w:p>
    <w:p w:rsidR="00BC2EC9" w:rsidRDefault="00BC2EC9" w:rsidP="00BC2EC9">
      <w:pPr>
        <w:ind w:left="284"/>
        <w:jc w:val="both"/>
      </w:pPr>
    </w:p>
    <w:p w:rsidR="00BC2EC9" w:rsidRDefault="00BC2EC9" w:rsidP="00BC2EC9">
      <w:pPr>
        <w:pStyle w:val="a3"/>
        <w:ind w:left="660"/>
        <w:jc w:val="both"/>
      </w:pPr>
    </w:p>
    <w:p w:rsidR="00BC2EC9" w:rsidRDefault="00BC2EC9" w:rsidP="00BC2EC9">
      <w:pPr>
        <w:pStyle w:val="a3"/>
        <w:ind w:left="660"/>
        <w:jc w:val="both"/>
      </w:pPr>
    </w:p>
    <w:p w:rsidR="00BC2EC9" w:rsidRDefault="00BC2EC9" w:rsidP="00BC2EC9">
      <w:pPr>
        <w:pStyle w:val="a3"/>
        <w:ind w:left="660"/>
        <w:jc w:val="both"/>
      </w:pPr>
    </w:p>
    <w:p w:rsidR="00BC2EC9" w:rsidRDefault="00BC2EC9" w:rsidP="00BC2EC9">
      <w:pPr>
        <w:pStyle w:val="a3"/>
        <w:ind w:left="660"/>
        <w:jc w:val="both"/>
      </w:pPr>
    </w:p>
    <w:p w:rsidR="00BC2EC9" w:rsidRDefault="00BC2EC9" w:rsidP="00BC2EC9">
      <w:pPr>
        <w:pStyle w:val="a3"/>
        <w:ind w:left="660"/>
        <w:jc w:val="both"/>
      </w:pPr>
    </w:p>
    <w:p w:rsidR="00BC2EC9" w:rsidRDefault="00BC2EC9" w:rsidP="00BC2EC9">
      <w:pPr>
        <w:pStyle w:val="a3"/>
        <w:ind w:left="660"/>
        <w:jc w:val="both"/>
      </w:pPr>
    </w:p>
    <w:p w:rsidR="00741AD7" w:rsidRDefault="00741AD7" w:rsidP="00BC2EC9">
      <w:pPr>
        <w:pStyle w:val="a3"/>
        <w:ind w:left="660"/>
        <w:jc w:val="both"/>
      </w:pPr>
    </w:p>
    <w:p w:rsidR="00741AD7" w:rsidRDefault="00741AD7" w:rsidP="00BC2EC9">
      <w:pPr>
        <w:pStyle w:val="a3"/>
        <w:ind w:left="660"/>
        <w:jc w:val="both"/>
      </w:pPr>
    </w:p>
    <w:p w:rsidR="00BC2EC9" w:rsidRDefault="00BC2EC9" w:rsidP="00BC2EC9">
      <w:pPr>
        <w:pStyle w:val="a3"/>
        <w:ind w:left="660"/>
        <w:jc w:val="both"/>
      </w:pPr>
    </w:p>
    <w:p w:rsidR="00BC2EC9" w:rsidRDefault="00BC2EC9" w:rsidP="00BC2EC9">
      <w:pPr>
        <w:pStyle w:val="a3"/>
        <w:ind w:left="660"/>
        <w:jc w:val="both"/>
      </w:pPr>
    </w:p>
    <w:p w:rsidR="00BC2EC9" w:rsidRDefault="00BC2EC9" w:rsidP="00BC2EC9">
      <w:pPr>
        <w:pStyle w:val="a3"/>
        <w:ind w:left="660"/>
        <w:jc w:val="both"/>
      </w:pPr>
    </w:p>
    <w:p w:rsidR="00BC2EC9" w:rsidRDefault="00BC2EC9" w:rsidP="00BC2EC9">
      <w:pPr>
        <w:rPr>
          <w:sz w:val="16"/>
          <w:szCs w:val="16"/>
        </w:rPr>
      </w:pPr>
      <w:r>
        <w:rPr>
          <w:sz w:val="16"/>
          <w:szCs w:val="16"/>
        </w:rPr>
        <w:t>Полежаева</w:t>
      </w:r>
    </w:p>
    <w:p w:rsidR="00D37877" w:rsidRDefault="00D37877" w:rsidP="00BC1A24">
      <w:pPr>
        <w:jc w:val="right"/>
        <w:rPr>
          <w:sz w:val="20"/>
          <w:szCs w:val="20"/>
        </w:rPr>
      </w:pPr>
    </w:p>
    <w:p w:rsidR="00D37877" w:rsidRDefault="00D37877" w:rsidP="00BC1A24">
      <w:pPr>
        <w:jc w:val="right"/>
        <w:rPr>
          <w:sz w:val="20"/>
          <w:szCs w:val="20"/>
        </w:rPr>
      </w:pPr>
    </w:p>
    <w:p w:rsidR="00B357B3" w:rsidRDefault="00B357B3" w:rsidP="00BC1A24">
      <w:pPr>
        <w:jc w:val="right"/>
        <w:rPr>
          <w:sz w:val="20"/>
          <w:szCs w:val="20"/>
        </w:rPr>
      </w:pPr>
    </w:p>
    <w:p w:rsidR="00BC1A24" w:rsidRDefault="00BC1A24" w:rsidP="00BC1A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BC1A24" w:rsidRDefault="00BC1A24" w:rsidP="00BC1A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 администрации </w:t>
      </w:r>
    </w:p>
    <w:p w:rsidR="00BC1A24" w:rsidRDefault="00BC1A24" w:rsidP="00BC1A2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BC1A24" w:rsidRDefault="00BC1A24" w:rsidP="00BC1A2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</w:t>
      </w:r>
    </w:p>
    <w:p w:rsidR="00BC1A24" w:rsidRDefault="00BC1A24" w:rsidP="00BC1A24">
      <w:pPr>
        <w:tabs>
          <w:tab w:val="left" w:pos="8425"/>
        </w:tabs>
        <w:jc w:val="right"/>
        <w:rPr>
          <w:sz w:val="20"/>
          <w:szCs w:val="20"/>
        </w:rPr>
      </w:pPr>
      <w:r w:rsidRPr="0099299D">
        <w:rPr>
          <w:sz w:val="20"/>
          <w:szCs w:val="20"/>
        </w:rPr>
        <w:t xml:space="preserve">от </w:t>
      </w:r>
      <w:r w:rsidR="00296F8F">
        <w:rPr>
          <w:sz w:val="20"/>
          <w:szCs w:val="20"/>
        </w:rPr>
        <w:t>07</w:t>
      </w:r>
      <w:r w:rsidRPr="0099299D">
        <w:rPr>
          <w:sz w:val="20"/>
          <w:szCs w:val="20"/>
        </w:rPr>
        <w:t>.</w:t>
      </w:r>
      <w:r w:rsidR="0099299D">
        <w:rPr>
          <w:sz w:val="20"/>
          <w:szCs w:val="20"/>
        </w:rPr>
        <w:t>0</w:t>
      </w:r>
      <w:r w:rsidR="00296F8F">
        <w:rPr>
          <w:sz w:val="20"/>
          <w:szCs w:val="20"/>
        </w:rPr>
        <w:t>6</w:t>
      </w:r>
      <w:r w:rsidRPr="0099299D">
        <w:rPr>
          <w:sz w:val="20"/>
          <w:szCs w:val="20"/>
        </w:rPr>
        <w:t>.202</w:t>
      </w:r>
      <w:r w:rsidR="0099299D">
        <w:rPr>
          <w:sz w:val="20"/>
          <w:szCs w:val="20"/>
        </w:rPr>
        <w:t>1</w:t>
      </w:r>
      <w:r w:rsidRPr="0099299D">
        <w:rPr>
          <w:sz w:val="20"/>
          <w:szCs w:val="20"/>
        </w:rPr>
        <w:t xml:space="preserve">  № </w:t>
      </w:r>
      <w:r w:rsidR="00296F8F">
        <w:rPr>
          <w:sz w:val="20"/>
          <w:szCs w:val="20"/>
        </w:rPr>
        <w:t>69</w:t>
      </w:r>
    </w:p>
    <w:p w:rsidR="00BC1A24" w:rsidRDefault="00BC1A24" w:rsidP="00BC1A24">
      <w:pPr>
        <w:tabs>
          <w:tab w:val="left" w:pos="8425"/>
        </w:tabs>
        <w:jc w:val="right"/>
        <w:rPr>
          <w:sz w:val="20"/>
          <w:szCs w:val="20"/>
        </w:rPr>
      </w:pPr>
    </w:p>
    <w:p w:rsidR="00D37877" w:rsidRPr="003B1DFE" w:rsidRDefault="00D37877" w:rsidP="005042B8">
      <w:pPr>
        <w:tabs>
          <w:tab w:val="left" w:pos="8425"/>
        </w:tabs>
        <w:jc w:val="center"/>
      </w:pPr>
    </w:p>
    <w:p w:rsidR="003B1DFE" w:rsidRPr="003B1DFE" w:rsidRDefault="003B1DFE" w:rsidP="003B1DFE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3B1DFE">
        <w:rPr>
          <w:bCs/>
        </w:rPr>
        <w:t>Детские и спортивные площадки</w:t>
      </w:r>
    </w:p>
    <w:p w:rsidR="003B1DFE" w:rsidRPr="003B1DFE" w:rsidRDefault="003B1DFE" w:rsidP="003B1DFE">
      <w:pPr>
        <w:jc w:val="center"/>
      </w:pPr>
    </w:p>
    <w:p w:rsidR="003B1DFE" w:rsidRPr="003B1DFE" w:rsidRDefault="003B1DFE" w:rsidP="003B1DF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3B1DFE">
        <w:rPr>
          <w:bCs/>
        </w:rPr>
        <w:t>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3B1DFE">
        <w:rPr>
          <w:bCs/>
        </w:rPr>
        <w:t>пр</w:t>
      </w:r>
      <w:proofErr w:type="spellEnd"/>
      <w:proofErr w:type="gramEnd"/>
      <w:r w:rsidRPr="003B1DFE">
        <w:rPr>
          <w:bCs/>
        </w:rPr>
        <w:t xml:space="preserve">, </w:t>
      </w:r>
      <w:proofErr w:type="spellStart"/>
      <w:r w:rsidRPr="003B1DFE">
        <w:rPr>
          <w:bCs/>
        </w:rPr>
        <w:t>Минспорта</w:t>
      </w:r>
      <w:proofErr w:type="spellEnd"/>
      <w:r w:rsidRPr="003B1DFE">
        <w:rPr>
          <w:bCs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3B1DFE" w:rsidRPr="003B1DFE" w:rsidRDefault="003B1DFE" w:rsidP="003B1DFE">
      <w:pPr>
        <w:ind w:firstLine="709"/>
        <w:jc w:val="both"/>
      </w:pPr>
      <w:r w:rsidRPr="003B1DFE">
        <w:rPr>
          <w:rFonts w:eastAsia="Calibri"/>
          <w:bCs/>
        </w:rPr>
        <w:t xml:space="preserve">2. </w:t>
      </w:r>
      <w:r w:rsidRPr="003B1DFE"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3B1DFE" w:rsidRPr="003B1DFE" w:rsidRDefault="003B1DFE" w:rsidP="003B1DFE">
      <w:pPr>
        <w:ind w:firstLine="709"/>
        <w:jc w:val="both"/>
      </w:pPr>
      <w:r w:rsidRPr="003B1DFE">
        <w:t>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3B1DFE" w:rsidRPr="003B1DFE" w:rsidRDefault="003B1DFE" w:rsidP="003B1DF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3B1DFE">
        <w:rPr>
          <w:rFonts w:eastAsia="Calibri"/>
          <w:bCs/>
        </w:rPr>
        <w:t xml:space="preserve">4. Детские площадки предназначены для игр и активного отдыха детей разных возрастов: </w:t>
      </w:r>
      <w:proofErr w:type="spellStart"/>
      <w:r w:rsidRPr="003B1DFE">
        <w:rPr>
          <w:rFonts w:eastAsia="Calibri"/>
          <w:bCs/>
        </w:rPr>
        <w:t>преддошкольного</w:t>
      </w:r>
      <w:proofErr w:type="spellEnd"/>
      <w:r w:rsidRPr="003B1DFE">
        <w:rPr>
          <w:rFonts w:eastAsia="Calibri"/>
          <w:bCs/>
        </w:rPr>
        <w:t xml:space="preserve"> (до 3 лет), дошкольного (до 7 лет), младшего и среднего школьного возраста (7 - 12 лет).</w:t>
      </w:r>
    </w:p>
    <w:p w:rsidR="003B1DFE" w:rsidRPr="003B1DFE" w:rsidRDefault="003B1DFE" w:rsidP="003B1DF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3B1DFE">
        <w:rPr>
          <w:rFonts w:eastAsia="Calibri"/>
          <w:bCs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3B1DFE" w:rsidRPr="003B1DFE" w:rsidRDefault="003B1DFE" w:rsidP="003B1DF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3B1DFE">
        <w:rPr>
          <w:rFonts w:eastAsia="Calibri"/>
          <w:bCs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</w:pPr>
      <w:r w:rsidRPr="003B1DFE">
        <w:t>5. Детские площадки изолируются от транзитного пешеходного движения.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t>6. Детские площадки должны отвечать требованиям: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t xml:space="preserve">- </w:t>
      </w:r>
      <w:hyperlink r:id="rId6" w:history="1">
        <w:r w:rsidRPr="003B1DFE">
          <w:rPr>
            <w:rStyle w:val="a8"/>
            <w:rFonts w:eastAsia="Calibri"/>
            <w:bCs/>
          </w:rPr>
          <w:t xml:space="preserve">ГОСТ </w:t>
        </w:r>
        <w:proofErr w:type="gramStart"/>
        <w:r w:rsidRPr="003B1DFE">
          <w:rPr>
            <w:rStyle w:val="a8"/>
            <w:rFonts w:eastAsia="Calibri"/>
            <w:bCs/>
          </w:rPr>
          <w:t>Р</w:t>
        </w:r>
        <w:proofErr w:type="gramEnd"/>
        <w:r w:rsidRPr="003B1DFE">
          <w:rPr>
            <w:rStyle w:val="a8"/>
            <w:rFonts w:eastAsia="Calibri"/>
            <w:bCs/>
          </w:rPr>
          <w:t xml:space="preserve"> 52301-2013</w:t>
        </w:r>
      </w:hyperlink>
      <w:r w:rsidRPr="003B1DFE">
        <w:rPr>
          <w:rFonts w:eastAsia="Calibri"/>
          <w:bCs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7" w:history="1">
        <w:r w:rsidRPr="003B1DFE">
          <w:rPr>
            <w:rStyle w:val="a8"/>
            <w:rFonts w:eastAsia="Calibri"/>
            <w:bCs/>
          </w:rPr>
          <w:t>приказом</w:t>
        </w:r>
      </w:hyperlink>
      <w:r w:rsidRPr="003B1DFE">
        <w:rPr>
          <w:rFonts w:eastAsia="Calibri"/>
          <w:bCs/>
        </w:rPr>
        <w:t xml:space="preserve"> </w:t>
      </w:r>
      <w:proofErr w:type="spellStart"/>
      <w:r w:rsidRPr="003B1DFE">
        <w:rPr>
          <w:rFonts w:eastAsia="Calibri"/>
          <w:bCs/>
        </w:rPr>
        <w:t>Росстандарта</w:t>
      </w:r>
      <w:proofErr w:type="spellEnd"/>
      <w:r w:rsidRPr="003B1DFE">
        <w:rPr>
          <w:rFonts w:eastAsia="Calibri"/>
          <w:bCs/>
        </w:rPr>
        <w:t xml:space="preserve"> от 24.06.2013 № 182-ст);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t xml:space="preserve">- </w:t>
      </w:r>
      <w:hyperlink r:id="rId8" w:history="1">
        <w:r w:rsidRPr="003B1DFE">
          <w:rPr>
            <w:rStyle w:val="a8"/>
            <w:rFonts w:eastAsia="Calibri"/>
            <w:bCs/>
          </w:rPr>
          <w:t xml:space="preserve">ГОСТ </w:t>
        </w:r>
        <w:proofErr w:type="gramStart"/>
        <w:r w:rsidRPr="003B1DFE">
          <w:rPr>
            <w:rStyle w:val="a8"/>
            <w:rFonts w:eastAsia="Calibri"/>
            <w:bCs/>
          </w:rPr>
          <w:t>Р</w:t>
        </w:r>
        <w:proofErr w:type="gramEnd"/>
        <w:r w:rsidRPr="003B1DFE">
          <w:rPr>
            <w:rStyle w:val="a8"/>
            <w:rFonts w:eastAsia="Calibri"/>
            <w:bCs/>
          </w:rPr>
          <w:t xml:space="preserve"> 52169-2012</w:t>
        </w:r>
      </w:hyperlink>
      <w:r w:rsidRPr="003B1DFE">
        <w:rPr>
          <w:rFonts w:eastAsia="Calibri"/>
          <w:bCs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3B1DFE">
        <w:rPr>
          <w:rFonts w:eastAsia="Calibri"/>
          <w:bCs/>
        </w:rPr>
        <w:t>введен</w:t>
      </w:r>
      <w:proofErr w:type="gramEnd"/>
      <w:r w:rsidRPr="003B1DFE">
        <w:rPr>
          <w:rFonts w:eastAsia="Calibri"/>
          <w:bCs/>
        </w:rPr>
        <w:t xml:space="preserve"> в действие </w:t>
      </w:r>
      <w:hyperlink r:id="rId9" w:history="1">
        <w:r w:rsidRPr="003B1DFE">
          <w:rPr>
            <w:rStyle w:val="a8"/>
            <w:rFonts w:eastAsia="Calibri"/>
            <w:bCs/>
          </w:rPr>
          <w:t>приказом</w:t>
        </w:r>
      </w:hyperlink>
      <w:r w:rsidRPr="003B1DFE">
        <w:rPr>
          <w:rFonts w:eastAsia="Calibri"/>
          <w:bCs/>
        </w:rPr>
        <w:t xml:space="preserve"> </w:t>
      </w:r>
      <w:proofErr w:type="spellStart"/>
      <w:r w:rsidRPr="003B1DFE">
        <w:rPr>
          <w:rFonts w:eastAsia="Calibri"/>
          <w:bCs/>
        </w:rPr>
        <w:t>Росстандарта</w:t>
      </w:r>
      <w:proofErr w:type="spellEnd"/>
      <w:r w:rsidRPr="003B1DFE">
        <w:rPr>
          <w:rFonts w:eastAsia="Calibri"/>
          <w:bCs/>
        </w:rPr>
        <w:t xml:space="preserve"> от 23.11.2012).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t>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3B1DFE">
        <w:rPr>
          <w:rFonts w:eastAsia="Calibri"/>
          <w:bCs/>
        </w:rPr>
        <w:t>застревание</w:t>
      </w:r>
      <w:proofErr w:type="spellEnd"/>
      <w:r w:rsidRPr="003B1DFE">
        <w:rPr>
          <w:rFonts w:eastAsia="Calibri"/>
          <w:bCs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 xml:space="preserve">устойчивость конструкций, надежную фиксацию, крепление оборудования к </w:t>
      </w:r>
      <w:r w:rsidRPr="003B1DFE">
        <w:rPr>
          <w:rFonts w:ascii="Times New Roman" w:hAnsi="Times New Roman" w:cs="Times New Roman"/>
          <w:sz w:val="24"/>
          <w:szCs w:val="24"/>
        </w:rPr>
        <w:lastRenderedPageBreak/>
        <w:t>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возможность всесезонной эксплуатации;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дизайн и расцветку в зависимости от вида площадки, специализации функциональной зоны площадки;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удобство монтажа и эксплуатации;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возможность ремонта и (или) быстрой замены деталей и комплектующих оборудования;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 xml:space="preserve">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3B1DF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B1DFE">
        <w:rPr>
          <w:rFonts w:ascii="Times New Roman" w:hAnsi="Times New Roman" w:cs="Times New Roman"/>
          <w:sz w:val="24"/>
          <w:szCs w:val="24"/>
        </w:rPr>
        <w:t xml:space="preserve"> детей при падении (использовать </w:t>
      </w:r>
      <w:proofErr w:type="spellStart"/>
      <w:r w:rsidRPr="003B1DFE">
        <w:rPr>
          <w:rFonts w:ascii="Times New Roman" w:hAnsi="Times New Roman" w:cs="Times New Roman"/>
          <w:sz w:val="24"/>
          <w:szCs w:val="24"/>
        </w:rPr>
        <w:t>ударопоглощающие</w:t>
      </w:r>
      <w:proofErr w:type="spellEnd"/>
      <w:r w:rsidRPr="003B1DFE">
        <w:rPr>
          <w:rFonts w:ascii="Times New Roman" w:hAnsi="Times New Roman" w:cs="Times New Roman"/>
          <w:sz w:val="24"/>
          <w:szCs w:val="24"/>
        </w:rPr>
        <w:t xml:space="preserve"> (мягкие) виды покрытия).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t>12. Все площадки должны быть обеспечены подъездами для инвалидов либо пандусами.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15. При создании и эксплуатации спортивных площадок учитываются следующие основные функциональные свойства: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разнообразие функциональных зон площадки;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количество элементов и виды оборудования;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DFE">
        <w:rPr>
          <w:rFonts w:ascii="Times New Roman" w:hAnsi="Times New Roman" w:cs="Times New Roman"/>
          <w:sz w:val="24"/>
          <w:szCs w:val="24"/>
        </w:rPr>
        <w:t>антивандальность</w:t>
      </w:r>
      <w:proofErr w:type="spellEnd"/>
      <w:r w:rsidRPr="003B1DFE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привлекательный современный дизайн;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ремонтопригодность или возможность быстрой и недорогой замены сломанных элементов оборудования;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удобство в регулярном обслуживании площадки и уборке (включая отчистку площадки от снега).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t xml:space="preserve">16. </w:t>
      </w:r>
      <w:r w:rsidRPr="003B1DFE">
        <w:rPr>
          <w:rFonts w:eastAsia="Calibri"/>
          <w:bCs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t xml:space="preserve"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t>18. Рекомендуется озеленение и ограждение площадки.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lastRenderedPageBreak/>
        <w:t xml:space="preserve">19. </w:t>
      </w:r>
      <w:r w:rsidRPr="003B1DFE"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t>Озеленение размещается по периметру площадки на расстоянии не менее 2 м от края площадки.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t xml:space="preserve">Для ограждения </w:t>
      </w:r>
      <w:proofErr w:type="gramStart"/>
      <w:r w:rsidRPr="003B1DFE">
        <w:rPr>
          <w:rFonts w:eastAsia="Calibri"/>
          <w:bCs/>
        </w:rPr>
        <w:t>площадки</w:t>
      </w:r>
      <w:proofErr w:type="gramEnd"/>
      <w:r w:rsidRPr="003B1DFE">
        <w:rPr>
          <w:rFonts w:eastAsia="Calibri"/>
          <w:bCs/>
        </w:rPr>
        <w:t xml:space="preserve"> возможно применять вертикальное озеленение.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rPr>
          <w:rFonts w:eastAsia="Calibri"/>
          <w:bCs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3B1DFE" w:rsidRPr="003B1DFE" w:rsidRDefault="003B1DFE" w:rsidP="003B1D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B1DFE"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21. Рекомендуется применять осветительные элементы, обладающие антивандальными свойствами.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22. Содержание оборудования, установленного на площадках, проводится в виде: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ежегодной проверки с целью оценки соответствия технического состояния оборудования требованиям безопасности ежегодный (основной осмотр).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В течение всего периода службы оборудования проводится его техническое освидетельствование.</w:t>
      </w:r>
    </w:p>
    <w:p w:rsidR="003B1DFE" w:rsidRPr="003B1DFE" w:rsidRDefault="003B1DFE" w:rsidP="003B1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FE">
        <w:rPr>
          <w:rFonts w:ascii="Times New Roman" w:hAnsi="Times New Roman" w:cs="Times New Roman"/>
          <w:sz w:val="24"/>
          <w:szCs w:val="24"/>
        </w:rPr>
        <w:t>Оборудование по истечении срока службы, заявленного в паспорте изделия, демонтируется.</w:t>
      </w:r>
    </w:p>
    <w:p w:rsidR="00637675" w:rsidRDefault="00637675" w:rsidP="00BC1A24">
      <w:pPr>
        <w:tabs>
          <w:tab w:val="left" w:pos="8425"/>
        </w:tabs>
        <w:jc w:val="right"/>
      </w:pPr>
    </w:p>
    <w:sectPr w:rsidR="00637675" w:rsidSect="00D3787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B71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900" w:hanging="1440"/>
      </w:p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</w:lvl>
  </w:abstractNum>
  <w:abstractNum w:abstractNumId="1">
    <w:nsid w:val="245D3A40"/>
    <w:multiLevelType w:val="hybridMultilevel"/>
    <w:tmpl w:val="64EC3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6275"/>
    <w:multiLevelType w:val="hybridMultilevel"/>
    <w:tmpl w:val="A6F8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0592"/>
    <w:multiLevelType w:val="hybridMultilevel"/>
    <w:tmpl w:val="FD62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153A"/>
    <w:multiLevelType w:val="hybridMultilevel"/>
    <w:tmpl w:val="8248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6613B"/>
    <w:multiLevelType w:val="hybridMultilevel"/>
    <w:tmpl w:val="F3AC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F0509"/>
    <w:multiLevelType w:val="hybridMultilevel"/>
    <w:tmpl w:val="EE5014F8"/>
    <w:lvl w:ilvl="0" w:tplc="352C61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388D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900" w:hanging="1440"/>
      </w:p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C9"/>
    <w:rsid w:val="00013C33"/>
    <w:rsid w:val="00065E93"/>
    <w:rsid w:val="00296F8F"/>
    <w:rsid w:val="002B0A1F"/>
    <w:rsid w:val="002F0CC5"/>
    <w:rsid w:val="003B1DFE"/>
    <w:rsid w:val="003E7BF1"/>
    <w:rsid w:val="00457AE5"/>
    <w:rsid w:val="004F0AF9"/>
    <w:rsid w:val="005042B8"/>
    <w:rsid w:val="005B1FE3"/>
    <w:rsid w:val="00635707"/>
    <w:rsid w:val="00637675"/>
    <w:rsid w:val="00741AD7"/>
    <w:rsid w:val="008375FE"/>
    <w:rsid w:val="008A1453"/>
    <w:rsid w:val="008B1FC3"/>
    <w:rsid w:val="008B2719"/>
    <w:rsid w:val="0099299D"/>
    <w:rsid w:val="00A31B9F"/>
    <w:rsid w:val="00A86A3A"/>
    <w:rsid w:val="00AF3D2B"/>
    <w:rsid w:val="00B357B3"/>
    <w:rsid w:val="00B90D59"/>
    <w:rsid w:val="00BC1A24"/>
    <w:rsid w:val="00BC2EC9"/>
    <w:rsid w:val="00D37877"/>
    <w:rsid w:val="00D8601A"/>
    <w:rsid w:val="00DB3572"/>
    <w:rsid w:val="00F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C9"/>
    <w:pPr>
      <w:ind w:left="720"/>
      <w:contextualSpacing/>
    </w:pPr>
  </w:style>
  <w:style w:type="paragraph" w:styleId="a4">
    <w:name w:val="No Spacing"/>
    <w:uiPriority w:val="99"/>
    <w:qFormat/>
    <w:rsid w:val="00BC2EC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0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1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F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B1DFE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3B1DFE"/>
    <w:pPr>
      <w:spacing w:before="100" w:beforeAutospacing="1" w:after="100" w:afterAutospacing="1"/>
    </w:pPr>
  </w:style>
  <w:style w:type="paragraph" w:customStyle="1" w:styleId="ConsPlusNormal">
    <w:name w:val="ConsPlusNormal"/>
    <w:rsid w:val="003B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C9"/>
    <w:pPr>
      <w:ind w:left="720"/>
      <w:contextualSpacing/>
    </w:pPr>
  </w:style>
  <w:style w:type="paragraph" w:styleId="a4">
    <w:name w:val="No Spacing"/>
    <w:uiPriority w:val="99"/>
    <w:qFormat/>
    <w:rsid w:val="00BC2EC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0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1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F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B1DFE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3B1DFE"/>
    <w:pPr>
      <w:spacing w:before="100" w:beforeAutospacing="1" w:after="100" w:afterAutospacing="1"/>
    </w:pPr>
  </w:style>
  <w:style w:type="paragraph" w:customStyle="1" w:styleId="ConsPlusNormal">
    <w:name w:val="ConsPlusNormal"/>
    <w:rsid w:val="003B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6C405133A72E95F22978158E697D14E6B6E06C017235EEFD014969DE7F6A7D26B18B7Y5D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82DCC95115AB87CCB58FDD02133A72EE5129978657E697D14E6B6E06C017235EEFD014969DE7F6A7D26B18B7Y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2DCC95115AB87CCB590C807133A72ED502692875ABB9DD917676C01CF48264BFE88199184F9F0BFCE691AYBD4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2DCC95115AB87CCB58FDD02133A72EE5127968252E697D14E6B6E06C017235EEFD014969DE7F6A7D26B18B7Y5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4</cp:revision>
  <cp:lastPrinted>2021-06-08T10:58:00Z</cp:lastPrinted>
  <dcterms:created xsi:type="dcterms:W3CDTF">2021-06-08T10:47:00Z</dcterms:created>
  <dcterms:modified xsi:type="dcterms:W3CDTF">2021-06-08T13:52:00Z</dcterms:modified>
</cp:coreProperties>
</file>