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CF76C3" w:rsidRPr="00CF76C3" w:rsidRDefault="00CF76C3">
      <w:pPr>
        <w:pStyle w:val="2"/>
        <w:shd w:val="clear" w:color="auto" w:fill="auto"/>
        <w:ind w:left="7300"/>
      </w:pPr>
    </w:p>
    <w:p w:rsidR="00CF76C3" w:rsidRPr="00936765" w:rsidRDefault="00CF76C3" w:rsidP="00CF76C3">
      <w:pPr>
        <w:jc w:val="center"/>
        <w:rPr>
          <w:rFonts w:ascii="Times New Roman" w:hAnsi="Times New Roman" w:cs="Times New Roman"/>
          <w:b/>
        </w:rPr>
      </w:pPr>
      <w:r w:rsidRPr="00936765">
        <w:rPr>
          <w:rFonts w:ascii="Times New Roman" w:hAnsi="Times New Roman" w:cs="Times New Roman"/>
          <w:b/>
        </w:rPr>
        <w:t>ШАПКИНСКОЕ СЕЛЬСКОЕ ПОСЕЛЕНИЕ</w:t>
      </w:r>
    </w:p>
    <w:p w:rsidR="00CF76C3" w:rsidRPr="00936765" w:rsidRDefault="00CF76C3" w:rsidP="00CF76C3">
      <w:pPr>
        <w:jc w:val="center"/>
        <w:rPr>
          <w:rFonts w:ascii="Times New Roman" w:hAnsi="Times New Roman" w:cs="Times New Roman"/>
          <w:b/>
        </w:rPr>
      </w:pPr>
      <w:r w:rsidRPr="00936765">
        <w:rPr>
          <w:rFonts w:ascii="Times New Roman" w:hAnsi="Times New Roman" w:cs="Times New Roman"/>
          <w:b/>
        </w:rPr>
        <w:t>ТОСНЕНСКОГО РАЙОНА ЛЕНИНГРАДСКОЙ ОБЛАСТИ</w:t>
      </w:r>
    </w:p>
    <w:p w:rsidR="00CF76C3" w:rsidRPr="00936765" w:rsidRDefault="00CF76C3" w:rsidP="00CF76C3">
      <w:pPr>
        <w:jc w:val="center"/>
        <w:rPr>
          <w:rFonts w:ascii="Times New Roman" w:hAnsi="Times New Roman" w:cs="Times New Roman"/>
          <w:b/>
        </w:rPr>
      </w:pPr>
    </w:p>
    <w:p w:rsidR="00CF76C3" w:rsidRPr="00936765" w:rsidRDefault="00CF76C3" w:rsidP="00CF76C3">
      <w:pPr>
        <w:jc w:val="center"/>
        <w:rPr>
          <w:rFonts w:ascii="Times New Roman" w:hAnsi="Times New Roman" w:cs="Times New Roman"/>
          <w:b/>
        </w:rPr>
      </w:pPr>
      <w:r w:rsidRPr="00936765">
        <w:rPr>
          <w:rFonts w:ascii="Times New Roman" w:hAnsi="Times New Roman" w:cs="Times New Roman"/>
          <w:b/>
        </w:rPr>
        <w:t>АДМИНИСТРАЦИЯ</w:t>
      </w:r>
    </w:p>
    <w:p w:rsidR="00CF76C3" w:rsidRPr="00936765" w:rsidRDefault="00CF76C3" w:rsidP="00CF76C3">
      <w:pPr>
        <w:jc w:val="center"/>
        <w:rPr>
          <w:rFonts w:ascii="Times New Roman" w:hAnsi="Times New Roman" w:cs="Times New Roman"/>
          <w:b/>
        </w:rPr>
      </w:pPr>
    </w:p>
    <w:p w:rsidR="00CF76C3" w:rsidRPr="00936765" w:rsidRDefault="00CF76C3" w:rsidP="00CF76C3">
      <w:pPr>
        <w:jc w:val="center"/>
        <w:rPr>
          <w:rFonts w:ascii="Times New Roman" w:hAnsi="Times New Roman" w:cs="Times New Roman"/>
          <w:b/>
        </w:rPr>
      </w:pPr>
      <w:r w:rsidRPr="00936765">
        <w:rPr>
          <w:rFonts w:ascii="Times New Roman" w:hAnsi="Times New Roman" w:cs="Times New Roman"/>
          <w:b/>
        </w:rPr>
        <w:t>ПОСТАНОВЛЕНИЕ</w:t>
      </w:r>
    </w:p>
    <w:p w:rsidR="00CF76C3" w:rsidRPr="00CF76C3" w:rsidRDefault="00CF76C3" w:rsidP="00CF76C3">
      <w:pPr>
        <w:tabs>
          <w:tab w:val="left" w:pos="3180"/>
          <w:tab w:val="left" w:pos="8220"/>
        </w:tabs>
        <w:jc w:val="both"/>
        <w:rPr>
          <w:rFonts w:ascii="Times New Roman" w:hAnsi="Times New Roman" w:cs="Times New Roman"/>
        </w:rPr>
      </w:pPr>
    </w:p>
    <w:p w:rsidR="00CF76C3" w:rsidRPr="00CF76C3" w:rsidRDefault="00CF76C3" w:rsidP="00CF76C3">
      <w:pPr>
        <w:tabs>
          <w:tab w:val="left" w:pos="3180"/>
          <w:tab w:val="left" w:pos="8220"/>
        </w:tabs>
        <w:jc w:val="both"/>
        <w:rPr>
          <w:rFonts w:ascii="Times New Roman" w:hAnsi="Times New Roman" w:cs="Times New Roman"/>
          <w:u w:val="single"/>
        </w:rPr>
      </w:pPr>
    </w:p>
    <w:p w:rsidR="00CF76C3" w:rsidRPr="00CF76C3" w:rsidRDefault="00A1005C" w:rsidP="00CF76C3">
      <w:pPr>
        <w:tabs>
          <w:tab w:val="left" w:pos="3180"/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F76C3" w:rsidRPr="00CF76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="00CF76C3" w:rsidRPr="00CF76C3">
        <w:rPr>
          <w:rFonts w:ascii="Times New Roman" w:hAnsi="Times New Roman" w:cs="Times New Roman"/>
        </w:rPr>
        <w:t>.201</w:t>
      </w:r>
      <w:r w:rsidR="00CF76C3">
        <w:rPr>
          <w:rFonts w:ascii="Times New Roman" w:hAnsi="Times New Roman" w:cs="Times New Roman"/>
        </w:rPr>
        <w:t>8</w:t>
      </w:r>
      <w:r w:rsidR="00CF76C3" w:rsidRPr="00CF76C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</w:p>
    <w:p w:rsidR="00A1005C" w:rsidRDefault="00A1005C" w:rsidP="00A10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 о расчете размера платы</w:t>
      </w:r>
    </w:p>
    <w:p w:rsidR="00A1005C" w:rsidRDefault="00A1005C" w:rsidP="00A10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пользование жилым помещением для нанимателей </w:t>
      </w:r>
    </w:p>
    <w:p w:rsidR="00936765" w:rsidRDefault="00A1005C" w:rsidP="00A10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жилых помещений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 договорам социального найма </w:t>
      </w:r>
      <w:r w:rsidR="00936765">
        <w:rPr>
          <w:rFonts w:ascii="Times New Roman" w:hAnsi="Times New Roman" w:cs="Times New Roman"/>
        </w:rPr>
        <w:t xml:space="preserve">и </w:t>
      </w:r>
    </w:p>
    <w:p w:rsidR="0089485A" w:rsidRDefault="00936765" w:rsidP="00CF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договорам найма жилых помещений </w:t>
      </w:r>
      <w:r w:rsidR="00A1005C">
        <w:rPr>
          <w:rFonts w:ascii="Times New Roman" w:hAnsi="Times New Roman" w:cs="Times New Roman"/>
        </w:rPr>
        <w:t>муниципального</w:t>
      </w:r>
    </w:p>
    <w:p w:rsidR="0089485A" w:rsidRDefault="00A1005C" w:rsidP="00CF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жилищного фонда </w:t>
      </w:r>
      <w:proofErr w:type="spellStart"/>
      <w:r w:rsidR="00CF76C3">
        <w:rPr>
          <w:rFonts w:ascii="Times New Roman" w:hAnsi="Times New Roman" w:cs="Times New Roman"/>
        </w:rPr>
        <w:t>Шапкинского</w:t>
      </w:r>
      <w:proofErr w:type="spellEnd"/>
      <w:r w:rsidR="00CF76C3">
        <w:rPr>
          <w:rFonts w:ascii="Times New Roman" w:hAnsi="Times New Roman" w:cs="Times New Roman"/>
        </w:rPr>
        <w:t xml:space="preserve"> </w:t>
      </w:r>
      <w:r w:rsidR="00D152E2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поселения </w:t>
      </w:r>
    </w:p>
    <w:p w:rsidR="00CF76C3" w:rsidRDefault="00A1005C" w:rsidP="00CF76C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Тосненского</w:t>
      </w:r>
      <w:proofErr w:type="spellEnd"/>
      <w:r>
        <w:rPr>
          <w:rFonts w:ascii="Times New Roman" w:hAnsi="Times New Roman" w:cs="Times New Roman"/>
        </w:rPr>
        <w:t xml:space="preserve"> района Ленинградской области</w:t>
      </w:r>
    </w:p>
    <w:p w:rsidR="00CF76C3" w:rsidRDefault="00CF76C3" w:rsidP="00CF76C3">
      <w:pPr>
        <w:rPr>
          <w:rFonts w:ascii="Times New Roman" w:hAnsi="Times New Roman" w:cs="Times New Roman"/>
        </w:rPr>
      </w:pPr>
    </w:p>
    <w:p w:rsidR="00CF76C3" w:rsidRPr="00CF76C3" w:rsidRDefault="00CF76C3" w:rsidP="00CF76C3">
      <w:pPr>
        <w:rPr>
          <w:rFonts w:ascii="Times New Roman" w:eastAsia="Andale Sans UI" w:hAnsi="Times New Roman" w:cs="Times New Roman"/>
          <w:kern w:val="2"/>
        </w:rPr>
      </w:pPr>
    </w:p>
    <w:p w:rsidR="00936765" w:rsidRDefault="00936765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 соответствии с частью 3 статьи 156 Жилищного кодекса Российской Федерации, на основании приказа Министерства строительства и жилищно-коммунального хозяйства Российской Федерации от 27.09.2016 № 668-пр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936765" w:rsidRPr="00CF76C3" w:rsidRDefault="00936765" w:rsidP="00CF76C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CF76C3" w:rsidRPr="00CF76C3" w:rsidRDefault="00CF76C3" w:rsidP="00CF76C3">
      <w:pPr>
        <w:ind w:firstLine="709"/>
        <w:jc w:val="both"/>
        <w:rPr>
          <w:rFonts w:ascii="Times New Roman" w:hAnsi="Times New Roman" w:cs="Times New Roman"/>
        </w:rPr>
      </w:pPr>
      <w:r w:rsidRPr="00CF76C3">
        <w:rPr>
          <w:rFonts w:ascii="Times New Roman" w:hAnsi="Times New Roman" w:cs="Times New Roman"/>
        </w:rPr>
        <w:t>ПОСТАНОВЛЯЮ:</w:t>
      </w:r>
    </w:p>
    <w:p w:rsidR="00CF76C3" w:rsidRPr="00CF76C3" w:rsidRDefault="00CF76C3" w:rsidP="00CF76C3">
      <w:pPr>
        <w:ind w:firstLine="709"/>
        <w:jc w:val="both"/>
        <w:rPr>
          <w:rStyle w:val="t4"/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CF76C3" w:rsidRPr="00CF76C3" w:rsidRDefault="00CF76C3" w:rsidP="00D152E2">
      <w:pPr>
        <w:jc w:val="both"/>
        <w:rPr>
          <w:rFonts w:ascii="Times New Roman" w:hAnsi="Times New Roman" w:cs="Times New Roman"/>
          <w:b/>
        </w:rPr>
      </w:pPr>
      <w:r w:rsidRPr="00CF76C3">
        <w:rPr>
          <w:rFonts w:ascii="Times New Roman" w:hAnsi="Times New Roman" w:cs="Times New Roman"/>
        </w:rPr>
        <w:t xml:space="preserve">             1.  </w:t>
      </w:r>
      <w:r w:rsidR="00936765">
        <w:rPr>
          <w:rFonts w:ascii="Times New Roman" w:hAnsi="Times New Roman" w:cs="Times New Roman"/>
        </w:rPr>
        <w:t xml:space="preserve">Утвердить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 w:rsidR="00D152E2">
        <w:rPr>
          <w:rFonts w:ascii="Times New Roman" w:hAnsi="Times New Roman" w:cs="Times New Roman"/>
        </w:rPr>
        <w:t>Шапкинского</w:t>
      </w:r>
      <w:proofErr w:type="spellEnd"/>
      <w:r w:rsidR="00D152E2">
        <w:rPr>
          <w:rFonts w:ascii="Times New Roman" w:hAnsi="Times New Roman" w:cs="Times New Roman"/>
        </w:rPr>
        <w:t xml:space="preserve"> сельского поселения</w:t>
      </w:r>
      <w:r w:rsidR="00936765">
        <w:rPr>
          <w:rFonts w:ascii="Times New Roman" w:hAnsi="Times New Roman" w:cs="Times New Roman"/>
        </w:rPr>
        <w:t xml:space="preserve"> </w:t>
      </w:r>
      <w:proofErr w:type="spellStart"/>
      <w:r w:rsidR="00936765">
        <w:rPr>
          <w:rFonts w:ascii="Times New Roman" w:hAnsi="Times New Roman" w:cs="Times New Roman"/>
        </w:rPr>
        <w:t>Тосненского</w:t>
      </w:r>
      <w:proofErr w:type="spellEnd"/>
      <w:r w:rsidR="00936765">
        <w:rPr>
          <w:rFonts w:ascii="Times New Roman" w:hAnsi="Times New Roman" w:cs="Times New Roman"/>
        </w:rPr>
        <w:t xml:space="preserve"> района Ленинградской области</w:t>
      </w:r>
      <w:r w:rsidR="00936765">
        <w:rPr>
          <w:rFonts w:ascii="Times New Roman" w:hAnsi="Times New Roman" w:cs="Times New Roman"/>
        </w:rPr>
        <w:t xml:space="preserve"> </w:t>
      </w:r>
      <w:r w:rsidR="00D152E2">
        <w:rPr>
          <w:rFonts w:ascii="Times New Roman" w:hAnsi="Times New Roman" w:cs="Times New Roman"/>
        </w:rPr>
        <w:t>согласно приложению.</w:t>
      </w:r>
    </w:p>
    <w:p w:rsidR="00CF76C3" w:rsidRPr="00CF76C3" w:rsidRDefault="00CF76C3" w:rsidP="00D152E2">
      <w:pPr>
        <w:ind w:firstLine="709"/>
        <w:jc w:val="both"/>
        <w:rPr>
          <w:rFonts w:ascii="Times New Roman" w:hAnsi="Times New Roman" w:cs="Times New Roman"/>
        </w:rPr>
      </w:pPr>
      <w:r w:rsidRPr="00CF76C3">
        <w:rPr>
          <w:rFonts w:ascii="Times New Roman" w:hAnsi="Times New Roman" w:cs="Times New Roman"/>
        </w:rPr>
        <w:t xml:space="preserve">2. Обнародовать настоящее постановление в установленных местах и разместить на официальном сайте администрации </w:t>
      </w:r>
      <w:proofErr w:type="spellStart"/>
      <w:r w:rsidRPr="00CF76C3">
        <w:rPr>
          <w:rFonts w:ascii="Times New Roman" w:hAnsi="Times New Roman" w:cs="Times New Roman"/>
        </w:rPr>
        <w:t>Шапкинского</w:t>
      </w:r>
      <w:proofErr w:type="spellEnd"/>
      <w:r w:rsidRPr="00CF76C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F76C3">
        <w:rPr>
          <w:rFonts w:ascii="Times New Roman" w:hAnsi="Times New Roman" w:cs="Times New Roman"/>
        </w:rPr>
        <w:t>Тосненского</w:t>
      </w:r>
      <w:proofErr w:type="spellEnd"/>
      <w:r w:rsidRPr="00CF76C3">
        <w:rPr>
          <w:rFonts w:ascii="Times New Roman" w:hAnsi="Times New Roman" w:cs="Times New Roman"/>
        </w:rPr>
        <w:t xml:space="preserve"> района Ленинградской области.                                                   </w:t>
      </w:r>
    </w:p>
    <w:p w:rsidR="00CF76C3" w:rsidRPr="00CF76C3" w:rsidRDefault="00CF76C3" w:rsidP="00D152E2">
      <w:pPr>
        <w:ind w:firstLine="709"/>
        <w:jc w:val="both"/>
        <w:rPr>
          <w:rFonts w:ascii="Times New Roman" w:hAnsi="Times New Roman" w:cs="Times New Roman"/>
        </w:rPr>
      </w:pPr>
      <w:r w:rsidRPr="00CF76C3">
        <w:rPr>
          <w:rFonts w:ascii="Times New Roman" w:hAnsi="Times New Roman" w:cs="Times New Roman"/>
        </w:rPr>
        <w:t>3. Постановление вступает в силу с момента его обнародования.</w:t>
      </w:r>
    </w:p>
    <w:p w:rsidR="00CF76C3" w:rsidRPr="00CF76C3" w:rsidRDefault="00CF76C3" w:rsidP="00D152E2">
      <w:pPr>
        <w:ind w:firstLine="708"/>
        <w:jc w:val="both"/>
        <w:rPr>
          <w:rFonts w:ascii="Times New Roman" w:hAnsi="Times New Roman" w:cs="Times New Roman"/>
        </w:rPr>
      </w:pPr>
      <w:r w:rsidRPr="00CF76C3">
        <w:rPr>
          <w:rFonts w:ascii="Times New Roman" w:hAnsi="Times New Roman" w:cs="Times New Roman"/>
        </w:rPr>
        <w:t xml:space="preserve">4. </w:t>
      </w:r>
      <w:proofErr w:type="gramStart"/>
      <w:r w:rsidRPr="00CF76C3">
        <w:rPr>
          <w:rFonts w:ascii="Times New Roman" w:hAnsi="Times New Roman" w:cs="Times New Roman"/>
        </w:rPr>
        <w:t>Контроль за</w:t>
      </w:r>
      <w:proofErr w:type="gramEnd"/>
      <w:r w:rsidRPr="00CF76C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F76C3" w:rsidRPr="00CF76C3" w:rsidRDefault="00CF76C3" w:rsidP="00D152E2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17"/>
        <w:spacing w:before="0" w:beforeAutospacing="0" w:after="0" w:afterAutospacing="0"/>
        <w:jc w:val="both"/>
      </w:pPr>
      <w:r w:rsidRPr="00CF76C3">
        <w:t xml:space="preserve">      Глава администрации                                                                                         М.С. Немешев</w:t>
      </w:r>
    </w:p>
    <w:p w:rsidR="00CF76C3" w:rsidRPr="00CF76C3" w:rsidRDefault="00CF76C3">
      <w:pPr>
        <w:pStyle w:val="2"/>
        <w:shd w:val="clear" w:color="auto" w:fill="auto"/>
        <w:ind w:left="7300"/>
      </w:pPr>
    </w:p>
    <w:p w:rsidR="00CF76C3" w:rsidRPr="00CF76C3" w:rsidRDefault="00CF76C3">
      <w:pPr>
        <w:pStyle w:val="2"/>
        <w:shd w:val="clear" w:color="auto" w:fill="auto"/>
        <w:ind w:left="7300"/>
      </w:pPr>
    </w:p>
    <w:p w:rsidR="00CF76C3" w:rsidRP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936765" w:rsidP="00936765">
      <w:pPr>
        <w:pStyle w:val="2"/>
        <w:shd w:val="clear" w:color="auto" w:fill="auto"/>
        <w:ind w:left="709"/>
      </w:pPr>
      <w:r>
        <w:t>Полежаева</w:t>
      </w:r>
    </w:p>
    <w:p w:rsidR="00D152E2" w:rsidRDefault="00D152E2" w:rsidP="00CF76C3">
      <w:pPr>
        <w:pStyle w:val="2"/>
        <w:shd w:val="clear" w:color="auto" w:fill="auto"/>
      </w:pPr>
    </w:p>
    <w:p w:rsidR="002157A8" w:rsidRDefault="002157A8">
      <w:pPr>
        <w:pStyle w:val="21"/>
        <w:shd w:val="clear" w:color="auto" w:fill="auto"/>
        <w:spacing w:before="0" w:after="212" w:line="140" w:lineRule="exact"/>
        <w:ind w:left="80"/>
        <w:rPr>
          <w:sz w:val="20"/>
          <w:szCs w:val="20"/>
        </w:rPr>
      </w:pPr>
    </w:p>
    <w:p w:rsidR="002157A8" w:rsidRP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jc w:val="right"/>
        <w:rPr>
          <w:b w:val="0"/>
          <w:sz w:val="20"/>
          <w:szCs w:val="20"/>
        </w:rPr>
      </w:pPr>
      <w:r w:rsidRPr="002157A8">
        <w:rPr>
          <w:b w:val="0"/>
          <w:sz w:val="20"/>
          <w:szCs w:val="20"/>
        </w:rPr>
        <w:t>Приложение</w:t>
      </w:r>
    </w:p>
    <w:p w:rsid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jc w:val="right"/>
        <w:rPr>
          <w:b w:val="0"/>
          <w:sz w:val="20"/>
          <w:szCs w:val="20"/>
        </w:rPr>
      </w:pPr>
      <w:r w:rsidRPr="002157A8">
        <w:rPr>
          <w:b w:val="0"/>
          <w:sz w:val="20"/>
          <w:szCs w:val="20"/>
        </w:rPr>
        <w:t xml:space="preserve"> к постановлению</w:t>
      </w:r>
      <w:r>
        <w:rPr>
          <w:b w:val="0"/>
          <w:sz w:val="20"/>
          <w:szCs w:val="20"/>
        </w:rPr>
        <w:t xml:space="preserve"> </w:t>
      </w:r>
      <w:r w:rsidRPr="002157A8">
        <w:rPr>
          <w:b w:val="0"/>
          <w:sz w:val="20"/>
          <w:szCs w:val="20"/>
        </w:rPr>
        <w:t xml:space="preserve">администрации </w:t>
      </w:r>
      <w:r>
        <w:rPr>
          <w:b w:val="0"/>
          <w:sz w:val="20"/>
          <w:szCs w:val="20"/>
        </w:rPr>
        <w:t xml:space="preserve"> </w:t>
      </w:r>
    </w:p>
    <w:p w:rsid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jc w:val="right"/>
        <w:rPr>
          <w:b w:val="0"/>
          <w:sz w:val="20"/>
          <w:szCs w:val="20"/>
        </w:rPr>
      </w:pPr>
      <w:r w:rsidRPr="002157A8">
        <w:rPr>
          <w:b w:val="0"/>
          <w:sz w:val="20"/>
          <w:szCs w:val="20"/>
        </w:rPr>
        <w:t xml:space="preserve">Шапкинского сельского поселения </w:t>
      </w:r>
    </w:p>
    <w:p w:rsid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jc w:val="right"/>
        <w:rPr>
          <w:b w:val="0"/>
          <w:sz w:val="20"/>
          <w:szCs w:val="20"/>
        </w:rPr>
      </w:pPr>
      <w:r w:rsidRPr="002157A8">
        <w:rPr>
          <w:b w:val="0"/>
          <w:sz w:val="20"/>
          <w:szCs w:val="20"/>
        </w:rPr>
        <w:t xml:space="preserve">от </w:t>
      </w:r>
      <w:r w:rsidR="00936765">
        <w:rPr>
          <w:b w:val="0"/>
          <w:sz w:val="20"/>
          <w:szCs w:val="20"/>
        </w:rPr>
        <w:t>15</w:t>
      </w:r>
      <w:r w:rsidRPr="002157A8">
        <w:rPr>
          <w:b w:val="0"/>
          <w:sz w:val="20"/>
          <w:szCs w:val="20"/>
        </w:rPr>
        <w:t>.</w:t>
      </w:r>
      <w:r w:rsidR="00936765">
        <w:rPr>
          <w:b w:val="0"/>
          <w:sz w:val="20"/>
          <w:szCs w:val="20"/>
        </w:rPr>
        <w:t>01</w:t>
      </w:r>
      <w:r w:rsidRPr="002157A8">
        <w:rPr>
          <w:b w:val="0"/>
          <w:sz w:val="20"/>
          <w:szCs w:val="20"/>
        </w:rPr>
        <w:t>.2018 №</w:t>
      </w:r>
      <w:r w:rsidR="00936765">
        <w:rPr>
          <w:b w:val="0"/>
          <w:sz w:val="20"/>
          <w:szCs w:val="20"/>
        </w:rPr>
        <w:t xml:space="preserve"> 3</w:t>
      </w:r>
    </w:p>
    <w:p w:rsidR="00936765" w:rsidRDefault="00936765" w:rsidP="002157A8">
      <w:pPr>
        <w:pStyle w:val="21"/>
        <w:shd w:val="clear" w:color="auto" w:fill="auto"/>
        <w:spacing w:before="0" w:after="0" w:line="240" w:lineRule="auto"/>
        <w:ind w:left="79"/>
        <w:jc w:val="right"/>
        <w:rPr>
          <w:b w:val="0"/>
          <w:sz w:val="20"/>
          <w:szCs w:val="20"/>
        </w:rPr>
      </w:pPr>
    </w:p>
    <w:p w:rsidR="00936765" w:rsidRDefault="00936765" w:rsidP="009367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89485A" w:rsidRDefault="00936765" w:rsidP="009367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</w:t>
      </w:r>
      <w:r>
        <w:rPr>
          <w:rFonts w:ascii="Times New Roman" w:hAnsi="Times New Roman" w:cs="Times New Roman"/>
        </w:rPr>
        <w:t xml:space="preserve"> </w:t>
      </w:r>
    </w:p>
    <w:p w:rsidR="0089485A" w:rsidRDefault="00936765" w:rsidP="009367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жилищного фонда </w:t>
      </w:r>
      <w:proofErr w:type="spellStart"/>
      <w:r>
        <w:rPr>
          <w:rFonts w:ascii="Times New Roman" w:hAnsi="Times New Roman" w:cs="Times New Roman"/>
        </w:rPr>
        <w:t>Шапкинского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36765" w:rsidRDefault="00936765" w:rsidP="009367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Тосненского</w:t>
      </w:r>
      <w:proofErr w:type="spellEnd"/>
      <w:r>
        <w:rPr>
          <w:rFonts w:ascii="Times New Roman" w:hAnsi="Times New Roman" w:cs="Times New Roman"/>
        </w:rPr>
        <w:t xml:space="preserve"> района Ленинградской области</w:t>
      </w:r>
      <w:r>
        <w:rPr>
          <w:rFonts w:ascii="Times New Roman" w:hAnsi="Times New Roman" w:cs="Times New Roman"/>
        </w:rPr>
        <w:t xml:space="preserve"> </w:t>
      </w:r>
    </w:p>
    <w:p w:rsidR="00936765" w:rsidRDefault="00936765" w:rsidP="00936765">
      <w:pPr>
        <w:jc w:val="center"/>
        <w:rPr>
          <w:rFonts w:ascii="Times New Roman" w:hAnsi="Times New Roman" w:cs="Times New Roman"/>
        </w:rPr>
      </w:pPr>
    </w:p>
    <w:p w:rsidR="00936765" w:rsidRDefault="00936765" w:rsidP="009367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Общие положения</w:t>
      </w:r>
    </w:p>
    <w:p w:rsidR="00936765" w:rsidRDefault="00936765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>Настоящее Положение разработано в соответствии с частью 3 статьи 156 Жилищного кодекса Российской Федерации и на основании Приказа Министерства строительства и жилищно-коммунального хозяйства Российской Федерации от 27.09.2016 № 668-пр «Об утверждении методических указаний установления размера платы за пользованием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  <w:proofErr w:type="gramEnd"/>
    </w:p>
    <w:p w:rsidR="00936765" w:rsidRDefault="00936765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Настоящее Положение 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</w:t>
      </w:r>
      <w:proofErr w:type="spellStart"/>
      <w:r w:rsidR="0089485A">
        <w:rPr>
          <w:rFonts w:ascii="Times New Roman" w:hAnsi="Times New Roman" w:cs="Times New Roman"/>
        </w:rPr>
        <w:t>Шапкинского</w:t>
      </w:r>
      <w:proofErr w:type="spellEnd"/>
      <w:r w:rsidR="0089485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9485A">
        <w:rPr>
          <w:rFonts w:ascii="Times New Roman" w:hAnsi="Times New Roman" w:cs="Times New Roman"/>
        </w:rPr>
        <w:t>Тосненского</w:t>
      </w:r>
      <w:proofErr w:type="spellEnd"/>
      <w:r w:rsidR="0089485A">
        <w:rPr>
          <w:rFonts w:ascii="Times New Roman" w:hAnsi="Times New Roman" w:cs="Times New Roman"/>
        </w:rPr>
        <w:t xml:space="preserve"> района Ленинградской области</w:t>
      </w:r>
      <w:r>
        <w:rPr>
          <w:rFonts w:ascii="Times New Roman" w:hAnsi="Times New Roman" w:cs="Times New Roman"/>
        </w:rPr>
        <w:t xml:space="preserve"> (далее - плата за наем жилого помещения).</w:t>
      </w:r>
    </w:p>
    <w:p w:rsidR="00936765" w:rsidRDefault="00936765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proofErr w:type="gramStart"/>
      <w:r>
        <w:rPr>
          <w:rFonts w:ascii="Times New Roman" w:hAnsi="Times New Roman" w:cs="Times New Roman"/>
        </w:rPr>
        <w:t>При установлении размера платы за наём жилого помещения необходимо учитывать положения части 5 статьи 156 Жилищного кодекса Российской Федерации, согласно которым установление размера платы за пользование жилым помещением (далее по тексту: платы за наём жилого помещения) не должно приводить к возникновению у нанимателя жилого помещения права на субсидию на оплату жилого помещения и коммунальных услуг.</w:t>
      </w:r>
      <w:proofErr w:type="gramEnd"/>
    </w:p>
    <w:p w:rsidR="00936765" w:rsidRDefault="00936765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Размер платы за наём жилого помещения определяется исходя из расчёта за 1 квадратный метр занимаемой общей площади (в отдельных комнатах в общежитиях - исходя из площади этих комнат) жилого помещения.</w:t>
      </w:r>
    </w:p>
    <w:p w:rsidR="00936765" w:rsidRDefault="00936765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 Плата за наём жилого помещения рассчитывается за каждый полный период равный месяцу. При расчёте платы за неполный период (месяц) расчёт производится пропорционально количеству календарных дней этого неполного периода (месяца).</w:t>
      </w:r>
    </w:p>
    <w:p w:rsidR="0089485A" w:rsidRDefault="0089485A" w:rsidP="00936765">
      <w:pPr>
        <w:jc w:val="both"/>
        <w:rPr>
          <w:rFonts w:ascii="Times New Roman" w:hAnsi="Times New Roman" w:cs="Times New Roman"/>
        </w:rPr>
      </w:pPr>
    </w:p>
    <w:p w:rsidR="00936765" w:rsidRDefault="00936765" w:rsidP="008948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Порядок определения размера платы за наем жилого помещения</w:t>
      </w:r>
    </w:p>
    <w:p w:rsidR="00936765" w:rsidRDefault="00936765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Размер платы за наем жилого помещения, предоставленного по договору социального найма или по договору найма жилого помещения государственного или муниципального жилищного фонда </w:t>
      </w:r>
      <w:proofErr w:type="spellStart"/>
      <w:r w:rsidR="0089485A">
        <w:rPr>
          <w:rFonts w:ascii="Times New Roman" w:hAnsi="Times New Roman" w:cs="Times New Roman"/>
        </w:rPr>
        <w:t>Шапкинского</w:t>
      </w:r>
      <w:proofErr w:type="spellEnd"/>
      <w:r w:rsidR="0089485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9485A">
        <w:rPr>
          <w:rFonts w:ascii="Times New Roman" w:hAnsi="Times New Roman" w:cs="Times New Roman"/>
        </w:rPr>
        <w:t>Тосненского</w:t>
      </w:r>
      <w:proofErr w:type="spellEnd"/>
      <w:r w:rsidR="0089485A">
        <w:rPr>
          <w:rFonts w:ascii="Times New Roman" w:hAnsi="Times New Roman" w:cs="Times New Roman"/>
        </w:rPr>
        <w:t xml:space="preserve"> района Ленинградской области</w:t>
      </w:r>
      <w:r>
        <w:rPr>
          <w:rFonts w:ascii="Times New Roman" w:hAnsi="Times New Roman" w:cs="Times New Roman"/>
        </w:rPr>
        <w:t>, определяется по формуле 1:</w:t>
      </w:r>
    </w:p>
    <w:p w:rsidR="0089485A" w:rsidRDefault="0089485A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Формула 1</w:t>
      </w:r>
    </w:p>
    <w:p w:rsidR="0089485A" w:rsidRDefault="0089485A" w:rsidP="0089485A">
      <w:r>
        <w:rPr>
          <w:noProof/>
          <w:lang w:bidi="ar-SA"/>
        </w:rPr>
        <w:drawing>
          <wp:inline distT="0" distB="0" distL="0" distR="0">
            <wp:extent cx="169926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A61FD7">
        <w:rPr>
          <w:rFonts w:ascii="Times New Roman" w:hAnsi="Times New Roman" w:cs="Times New Roman"/>
        </w:rPr>
        <w:t>где</w:t>
      </w:r>
    </w:p>
    <w:p w:rsidR="0089485A" w:rsidRDefault="0089485A" w:rsidP="0089485A">
      <w:r>
        <w:rPr>
          <w:noProof/>
          <w:lang w:bidi="ar-SA"/>
        </w:rPr>
        <w:drawing>
          <wp:inline distT="0" distB="0" distL="0" distR="0">
            <wp:extent cx="28194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9485A">
        <w:rPr>
          <w:rFonts w:ascii="Times New Roman" w:hAnsi="Times New Roman" w:cs="Times New Roman"/>
        </w:rPr>
        <w:t>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89485A" w:rsidRDefault="0089485A" w:rsidP="0089485A">
      <w:r>
        <w:rPr>
          <w:noProof/>
          <w:lang w:bidi="ar-SA"/>
        </w:rPr>
        <w:drawing>
          <wp:inline distT="0" distB="0" distL="0" distR="0">
            <wp:extent cx="24384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89485A">
        <w:rPr>
          <w:rFonts w:ascii="Times New Roman" w:hAnsi="Times New Roman" w:cs="Times New Roman"/>
        </w:rPr>
        <w:t>базовый размер платы за наем жилого помещения;</w:t>
      </w:r>
    </w:p>
    <w:p w:rsidR="0089485A" w:rsidRDefault="0089485A" w:rsidP="0089485A">
      <w:r>
        <w:rPr>
          <w:noProof/>
          <w:lang w:bidi="ar-SA"/>
        </w:rPr>
        <w:drawing>
          <wp:inline distT="0" distB="0" distL="0" distR="0">
            <wp:extent cx="23622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89485A">
        <w:rPr>
          <w:rFonts w:ascii="Times New Roman" w:hAnsi="Times New Roman" w:cs="Times New Roman"/>
        </w:rPr>
        <w:t>коэффициент, характеризующий качество и благоустройство жилого помещения, месторасположение дома</w:t>
      </w:r>
      <w:r>
        <w:t>;</w:t>
      </w:r>
    </w:p>
    <w:p w:rsidR="0089485A" w:rsidRPr="0089485A" w:rsidRDefault="0089485A" w:rsidP="0089485A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23622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89485A">
        <w:rPr>
          <w:rFonts w:ascii="Times New Roman" w:hAnsi="Times New Roman" w:cs="Times New Roman"/>
        </w:rPr>
        <w:t>коэффициент соответствия платы;</w:t>
      </w:r>
    </w:p>
    <w:p w:rsidR="0089485A" w:rsidRPr="0089485A" w:rsidRDefault="0089485A" w:rsidP="0089485A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23622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89485A">
        <w:rPr>
          <w:rFonts w:ascii="Times New Roman" w:hAnsi="Times New Roman" w:cs="Times New Roman"/>
        </w:rPr>
        <w:t>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89485A" w:rsidRDefault="0089485A" w:rsidP="00936765">
      <w:pPr>
        <w:jc w:val="both"/>
        <w:rPr>
          <w:rFonts w:ascii="Times New Roman" w:hAnsi="Times New Roman" w:cs="Times New Roman"/>
        </w:rPr>
      </w:pPr>
    </w:p>
    <w:p w:rsidR="00936765" w:rsidRDefault="00936765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Величина коэффициента соответствия платы устанавливается в интервале [0; 1] исходя из социально-экономических условий на территории </w:t>
      </w:r>
      <w:proofErr w:type="spellStart"/>
      <w:r w:rsidR="0089485A">
        <w:rPr>
          <w:rFonts w:ascii="Times New Roman" w:hAnsi="Times New Roman" w:cs="Times New Roman"/>
        </w:rPr>
        <w:t>Шапкинского</w:t>
      </w:r>
      <w:proofErr w:type="spellEnd"/>
      <w:r w:rsidR="0089485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9485A">
        <w:rPr>
          <w:rFonts w:ascii="Times New Roman" w:hAnsi="Times New Roman" w:cs="Times New Roman"/>
        </w:rPr>
        <w:t>Тосненского</w:t>
      </w:r>
      <w:proofErr w:type="spellEnd"/>
      <w:r w:rsidR="0089485A">
        <w:rPr>
          <w:rFonts w:ascii="Times New Roman" w:hAnsi="Times New Roman" w:cs="Times New Roman"/>
        </w:rPr>
        <w:t xml:space="preserve"> </w:t>
      </w:r>
      <w:r w:rsidR="0089485A">
        <w:rPr>
          <w:rFonts w:ascii="Times New Roman" w:hAnsi="Times New Roman" w:cs="Times New Roman"/>
        </w:rPr>
        <w:lastRenderedPageBreak/>
        <w:t>района Ленинградской области</w:t>
      </w:r>
      <w:r>
        <w:rPr>
          <w:rFonts w:ascii="Times New Roman" w:hAnsi="Times New Roman" w:cs="Times New Roman"/>
        </w:rPr>
        <w:t>.</w:t>
      </w:r>
    </w:p>
    <w:p w:rsidR="00936765" w:rsidRDefault="00936765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Величина коэффициента соответствия платы установлена в размере 0,1</w:t>
      </w:r>
      <w:r w:rsidR="003D148F">
        <w:rPr>
          <w:rFonts w:ascii="Times New Roman" w:hAnsi="Times New Roman" w:cs="Times New Roman"/>
        </w:rPr>
        <w:t>366</w:t>
      </w:r>
      <w:r>
        <w:rPr>
          <w:rFonts w:ascii="Times New Roman" w:hAnsi="Times New Roman" w:cs="Times New Roman"/>
        </w:rPr>
        <w:t xml:space="preserve"> едином для всех граждан, проживающих на территории </w:t>
      </w:r>
      <w:proofErr w:type="spellStart"/>
      <w:r w:rsidR="00F91B2B">
        <w:rPr>
          <w:rFonts w:ascii="Times New Roman" w:hAnsi="Times New Roman" w:cs="Times New Roman"/>
        </w:rPr>
        <w:t>Шапкинского</w:t>
      </w:r>
      <w:proofErr w:type="spellEnd"/>
      <w:r w:rsidR="00F91B2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91B2B">
        <w:rPr>
          <w:rFonts w:ascii="Times New Roman" w:hAnsi="Times New Roman" w:cs="Times New Roman"/>
        </w:rPr>
        <w:t>Тосненского</w:t>
      </w:r>
      <w:proofErr w:type="spellEnd"/>
      <w:r w:rsidR="00F91B2B">
        <w:rPr>
          <w:rFonts w:ascii="Times New Roman" w:hAnsi="Times New Roman" w:cs="Times New Roman"/>
        </w:rPr>
        <w:t xml:space="preserve"> района Ленинградской области</w:t>
      </w:r>
      <w:r>
        <w:rPr>
          <w:rFonts w:ascii="Times New Roman" w:hAnsi="Times New Roman" w:cs="Times New Roman"/>
        </w:rPr>
        <w:t>.</w:t>
      </w:r>
    </w:p>
    <w:p w:rsidR="00F91B2B" w:rsidRDefault="00F91B2B" w:rsidP="00936765">
      <w:pPr>
        <w:jc w:val="both"/>
        <w:rPr>
          <w:rFonts w:ascii="Times New Roman" w:hAnsi="Times New Roman" w:cs="Times New Roman"/>
        </w:rPr>
      </w:pPr>
    </w:p>
    <w:p w:rsidR="00936765" w:rsidRDefault="00936765" w:rsidP="003D14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Базовый </w:t>
      </w:r>
      <w:r w:rsidR="00F91B2B">
        <w:rPr>
          <w:rFonts w:ascii="Times New Roman" w:hAnsi="Times New Roman" w:cs="Times New Roman"/>
        </w:rPr>
        <w:t xml:space="preserve">размер платы за наем жилого помещения </w:t>
      </w:r>
      <w:proofErr w:type="spellStart"/>
      <w:r>
        <w:rPr>
          <w:rFonts w:ascii="Times New Roman" w:hAnsi="Times New Roman" w:cs="Times New Roman"/>
        </w:rPr>
        <w:t>азмер</w:t>
      </w:r>
      <w:proofErr w:type="spellEnd"/>
      <w:r>
        <w:rPr>
          <w:rFonts w:ascii="Times New Roman" w:hAnsi="Times New Roman" w:cs="Times New Roman"/>
        </w:rPr>
        <w:t xml:space="preserve"> платы за наем жилого помещения</w:t>
      </w:r>
    </w:p>
    <w:p w:rsidR="00936765" w:rsidRDefault="00936765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Базовый размер платы за наем жилого помещения определяется по формуле 2:</w:t>
      </w:r>
    </w:p>
    <w:p w:rsidR="00F91B2B" w:rsidRDefault="00F91B2B" w:rsidP="00936765">
      <w:pPr>
        <w:jc w:val="both"/>
        <w:rPr>
          <w:rFonts w:ascii="Times New Roman" w:hAnsi="Times New Roman" w:cs="Times New Roman"/>
        </w:rPr>
      </w:pPr>
    </w:p>
    <w:p w:rsidR="00936765" w:rsidRDefault="00936765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Формула 2</w:t>
      </w:r>
    </w:p>
    <w:p w:rsidR="00F91B2B" w:rsidRPr="00F91B2B" w:rsidRDefault="00F91B2B" w:rsidP="00F91B2B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12954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F91B2B">
        <w:rPr>
          <w:rFonts w:ascii="Times New Roman" w:hAnsi="Times New Roman" w:cs="Times New Roman"/>
        </w:rPr>
        <w:t>где</w:t>
      </w:r>
    </w:p>
    <w:p w:rsidR="00F91B2B" w:rsidRPr="00F91B2B" w:rsidRDefault="00F91B2B" w:rsidP="00F91B2B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25908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F91B2B">
        <w:rPr>
          <w:rFonts w:ascii="Times New Roman" w:hAnsi="Times New Roman" w:cs="Times New Roman"/>
        </w:rPr>
        <w:t>базовый размер платы за наем жилого помещения;</w:t>
      </w:r>
    </w:p>
    <w:p w:rsidR="00F91B2B" w:rsidRPr="00F91B2B" w:rsidRDefault="00F91B2B" w:rsidP="00F91B2B">
      <w:pPr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35814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- </w:t>
      </w:r>
      <w:r w:rsidRPr="00F91B2B">
        <w:rPr>
          <w:rFonts w:ascii="Times New Roman" w:hAnsi="Times New Roman" w:cs="Times New Roman"/>
        </w:rPr>
        <w:t>средняя цена 1 кв. м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</w:t>
      </w:r>
      <w:r>
        <w:rPr>
          <w:rFonts w:ascii="Times New Roman" w:hAnsi="Times New Roman" w:cs="Times New Roman"/>
        </w:rPr>
        <w:t>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F91B2B" w:rsidRDefault="00F91B2B" w:rsidP="00F91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указанной информации используется средняя цена 1 кв. м. общей площади квартир на вторичном рынке жилья по Северо-Западному Федеральному округу.</w:t>
      </w:r>
    </w:p>
    <w:p w:rsidR="00F91B2B" w:rsidRDefault="00F91B2B" w:rsidP="00936765">
      <w:pPr>
        <w:jc w:val="both"/>
        <w:rPr>
          <w:rFonts w:ascii="Times New Roman" w:hAnsi="Times New Roman" w:cs="Times New Roman"/>
        </w:rPr>
      </w:pPr>
    </w:p>
    <w:p w:rsidR="00936765" w:rsidRDefault="00936765" w:rsidP="00F91B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Коэффициент, характеризующий качество и благоустройство жилого помещения, месторасположение дома</w:t>
      </w:r>
    </w:p>
    <w:p w:rsidR="00936765" w:rsidRDefault="00936765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 (</w:t>
      </w:r>
      <w:proofErr w:type="spellStart"/>
      <w:r>
        <w:rPr>
          <w:rFonts w:ascii="Times New Roman" w:hAnsi="Times New Roman" w:cs="Times New Roman"/>
        </w:rPr>
        <w:t>Kj</w:t>
      </w:r>
      <w:proofErr w:type="spellEnd"/>
      <w:r>
        <w:rPr>
          <w:rFonts w:ascii="Times New Roman" w:hAnsi="Times New Roman" w:cs="Times New Roman"/>
        </w:rPr>
        <w:t>).</w:t>
      </w:r>
    </w:p>
    <w:p w:rsidR="00936765" w:rsidRDefault="00936765" w:rsidP="00936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Интегральное значение </w:t>
      </w:r>
      <w:proofErr w:type="spellStart"/>
      <w:r>
        <w:rPr>
          <w:rFonts w:ascii="Times New Roman" w:hAnsi="Times New Roman" w:cs="Times New Roman"/>
        </w:rPr>
        <w:t>Kj</w:t>
      </w:r>
      <w:proofErr w:type="spellEnd"/>
      <w:r>
        <w:rPr>
          <w:rFonts w:ascii="Times New Roman" w:hAnsi="Times New Roman" w:cs="Times New Roman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F91B2B" w:rsidRDefault="00F91B2B" w:rsidP="00F91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Формула </w:t>
      </w:r>
      <w:r>
        <w:rPr>
          <w:rFonts w:ascii="Times New Roman" w:hAnsi="Times New Roman" w:cs="Times New Roman"/>
        </w:rPr>
        <w:t>3</w:t>
      </w:r>
    </w:p>
    <w:p w:rsidR="00F91B2B" w:rsidRDefault="00936765" w:rsidP="0093676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Kj</w:t>
      </w:r>
      <w:proofErr w:type="spellEnd"/>
      <w:r>
        <w:rPr>
          <w:rFonts w:ascii="Times New Roman" w:hAnsi="Times New Roman" w:cs="Times New Roman"/>
        </w:rPr>
        <w:t xml:space="preserve"> = (</w:t>
      </w:r>
      <w:r w:rsidR="00F91B2B">
        <w:rPr>
          <w:rFonts w:ascii="Times New Roman" w:hAnsi="Times New Roman" w:cs="Times New Roman"/>
        </w:rPr>
        <w:t>K1</w:t>
      </w:r>
      <w:r>
        <w:rPr>
          <w:rFonts w:ascii="Times New Roman" w:hAnsi="Times New Roman" w:cs="Times New Roman"/>
        </w:rPr>
        <w:t xml:space="preserve"> + K2+K3)/3,</w:t>
      </w:r>
      <w:r w:rsidR="00F91B2B">
        <w:rPr>
          <w:rFonts w:ascii="Times New Roman" w:hAnsi="Times New Roman" w:cs="Times New Roman"/>
        </w:rPr>
        <w:t>где</w:t>
      </w:r>
    </w:p>
    <w:p w:rsidR="00F91B2B" w:rsidRDefault="00F91B2B" w:rsidP="00936765">
      <w:pPr>
        <w:jc w:val="both"/>
        <w:rPr>
          <w:rFonts w:ascii="Times New Roman" w:hAnsi="Times New Roman" w:cs="Times New Roman"/>
        </w:rPr>
      </w:pPr>
    </w:p>
    <w:p w:rsidR="00F91B2B" w:rsidRPr="00F91B2B" w:rsidRDefault="00F91B2B" w:rsidP="00F91B2B">
      <w:pPr>
        <w:rPr>
          <w:rFonts w:ascii="Times New Roman" w:hAnsi="Times New Roman" w:cs="Times New Roman"/>
        </w:rPr>
      </w:pPr>
      <w:r w:rsidRPr="00F91B2B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8B1CEC6" wp14:editId="78564A02">
            <wp:extent cx="23622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B2B">
        <w:rPr>
          <w:rFonts w:ascii="Times New Roman" w:hAnsi="Times New Roman" w:cs="Times New Roman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91B2B" w:rsidRPr="00F91B2B" w:rsidRDefault="00F91B2B" w:rsidP="00F91B2B">
      <w:pPr>
        <w:rPr>
          <w:rFonts w:ascii="Times New Roman" w:hAnsi="Times New Roman" w:cs="Times New Roman"/>
        </w:rPr>
      </w:pPr>
      <w:r w:rsidRPr="00F91B2B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16224E4" wp14:editId="4D2E0389">
            <wp:extent cx="24384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B2B">
        <w:rPr>
          <w:rFonts w:ascii="Times New Roman" w:hAnsi="Times New Roman" w:cs="Times New Roman"/>
        </w:rPr>
        <w:t xml:space="preserve"> - коэффициент, характеризующий качество жилого помещения;</w:t>
      </w:r>
    </w:p>
    <w:p w:rsidR="00F91B2B" w:rsidRPr="00F91B2B" w:rsidRDefault="00F91B2B" w:rsidP="00F91B2B">
      <w:pPr>
        <w:rPr>
          <w:rFonts w:ascii="Times New Roman" w:hAnsi="Times New Roman" w:cs="Times New Roman"/>
        </w:rPr>
      </w:pPr>
      <w:r w:rsidRPr="00F91B2B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94A8E42" wp14:editId="3C4084F8">
            <wp:extent cx="24384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B2B">
        <w:rPr>
          <w:rFonts w:ascii="Times New Roman" w:hAnsi="Times New Roman" w:cs="Times New Roman"/>
        </w:rPr>
        <w:t xml:space="preserve"> - коэффициент, характеризующий благоустройство жилого помещения;</w:t>
      </w:r>
    </w:p>
    <w:p w:rsidR="00F91B2B" w:rsidRPr="00F91B2B" w:rsidRDefault="00F91B2B" w:rsidP="00F91B2B">
      <w:pPr>
        <w:rPr>
          <w:rFonts w:ascii="Times New Roman" w:hAnsi="Times New Roman" w:cs="Times New Roman"/>
        </w:rPr>
      </w:pPr>
      <w:r w:rsidRPr="00F91B2B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239F5D7" wp14:editId="5498E11E">
            <wp:extent cx="24384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B2B">
        <w:rPr>
          <w:rFonts w:ascii="Times New Roman" w:hAnsi="Times New Roman" w:cs="Times New Roman"/>
        </w:rPr>
        <w:t xml:space="preserve"> - коэффициент, месторасположение дома.</w:t>
      </w:r>
    </w:p>
    <w:p w:rsidR="00F91B2B" w:rsidRPr="00F91B2B" w:rsidRDefault="00F91B2B" w:rsidP="00F91B2B">
      <w:pPr>
        <w:rPr>
          <w:rFonts w:ascii="Times New Roman" w:hAnsi="Times New Roman" w:cs="Times New Roman"/>
        </w:rPr>
      </w:pPr>
      <w:bookmarkStart w:id="0" w:name="sub_43"/>
      <w:r w:rsidRPr="00F91B2B">
        <w:rPr>
          <w:rFonts w:ascii="Times New Roman" w:hAnsi="Times New Roman" w:cs="Times New Roman"/>
        </w:rPr>
        <w:t xml:space="preserve">4.3. Значения показателей </w:t>
      </w:r>
      <w:r w:rsidRPr="00F91B2B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8011597" wp14:editId="2CA60598">
            <wp:extent cx="24384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B2B">
        <w:rPr>
          <w:rFonts w:ascii="Times New Roman" w:hAnsi="Times New Roman" w:cs="Times New Roman"/>
        </w:rPr>
        <w:t xml:space="preserve"> - </w:t>
      </w:r>
      <w:r w:rsidRPr="00F91B2B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831537C" wp14:editId="175CAFE4">
            <wp:extent cx="24384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B2B">
        <w:rPr>
          <w:rFonts w:ascii="Times New Roman" w:hAnsi="Times New Roman" w:cs="Times New Roman"/>
        </w:rPr>
        <w:t xml:space="preserve"> оцениваются в интервале [0,8; 1,3].</w:t>
      </w:r>
      <w:bookmarkEnd w:id="0"/>
    </w:p>
    <w:p w:rsidR="00F91B2B" w:rsidRDefault="00F91B2B" w:rsidP="00F91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Определить следующие</w:t>
      </w:r>
      <w:r>
        <w:rPr>
          <w:rFonts w:ascii="Times New Roman" w:hAnsi="Times New Roman" w:cs="Times New Roman"/>
        </w:rPr>
        <w:t xml:space="preserve"> значения показателей   </w:t>
      </w:r>
      <w:r>
        <w:rPr>
          <w:noProof/>
          <w:lang w:bidi="ar-SA"/>
        </w:rPr>
        <w:drawing>
          <wp:inline distT="0" distB="0" distL="0" distR="0" wp14:anchorId="7C2F1A12" wp14:editId="36080E7D">
            <wp:extent cx="243840" cy="266700"/>
            <wp:effectExtent l="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-</w:t>
      </w:r>
      <w:r>
        <w:rPr>
          <w:noProof/>
          <w:lang w:bidi="ar-SA"/>
        </w:rPr>
        <w:drawing>
          <wp:inline distT="0" distB="0" distL="0" distR="0" wp14:anchorId="7D4AAB93" wp14:editId="34A5299A">
            <wp:extent cx="243840" cy="266700"/>
            <wp:effectExtent l="0" t="0" r="0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2B" w:rsidRDefault="00F91B2B" w:rsidP="0093676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"/>
        <w:gridCol w:w="2455"/>
        <w:gridCol w:w="1174"/>
        <w:gridCol w:w="1200"/>
        <w:gridCol w:w="2090"/>
      </w:tblGrid>
      <w:tr w:rsidR="00030165" w:rsidRPr="00F91B2B" w:rsidTr="00A2432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hAnsi="Times New Roman" w:cs="Times New Roman"/>
                <w:sz w:val="14"/>
                <w:szCs w:val="14"/>
                <w:lang w:val="en-US" w:bidi="ar-SA"/>
              </w:rPr>
              <w:t>n</w:t>
            </w:r>
            <w:r w:rsidRPr="00F91B2B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/</w:t>
            </w: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Показатели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коэффициент,</w:t>
            </w:r>
          </w:p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характеризующий</w:t>
            </w:r>
          </w:p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качество </w:t>
            </w:r>
            <w:proofErr w:type="gramStart"/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жилого</w:t>
            </w:r>
            <w:proofErr w:type="gramEnd"/>
          </w:p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помещения</w:t>
            </w:r>
          </w:p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(</w:t>
            </w: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К</w:t>
            </w:r>
            <w:proofErr w:type="gramStart"/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</w:t>
            </w:r>
            <w:proofErr w:type="gramEnd"/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коэффициент,</w:t>
            </w:r>
          </w:p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характеризующий</w:t>
            </w:r>
          </w:p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благоустройство</w:t>
            </w:r>
          </w:p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жилого помещения</w:t>
            </w:r>
          </w:p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(</w:t>
            </w: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К</w:t>
            </w:r>
            <w:proofErr w:type="gramStart"/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</w:t>
            </w:r>
            <w:proofErr w:type="gramEnd"/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коэффициент, месторасположения дома (</w:t>
            </w:r>
            <w:proofErr w:type="gramStart"/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КЗ</w:t>
            </w:r>
            <w:proofErr w:type="gramEnd"/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-</w:t>
            </w: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сельская</w:t>
            </w: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F91B2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местность</w:t>
            </w:r>
          </w:p>
        </w:tc>
        <w:bookmarkStart w:id="1" w:name="_GoBack"/>
        <w:bookmarkEnd w:id="1"/>
      </w:tr>
      <w:tr w:rsidR="00030165" w:rsidRPr="00F91B2B" w:rsidTr="00A2432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1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91B2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Жилые дома</w:t>
            </w:r>
            <w:r w:rsidRPr="00460F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60F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 одним либо двумя видами благоустройства (центральное, электрическое и печное отопление)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5" w:rsidRPr="00F91B2B" w:rsidRDefault="00030165" w:rsidP="00030165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30165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5" w:rsidRPr="00F91B2B" w:rsidRDefault="00030165" w:rsidP="00030165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3016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1,1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5" w:rsidRPr="00F91B2B" w:rsidRDefault="00030165" w:rsidP="00030165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91B2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0,9</w:t>
            </w:r>
          </w:p>
        </w:tc>
      </w:tr>
      <w:tr w:rsidR="00030165" w:rsidRPr="00F91B2B" w:rsidTr="00A2432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5" w:rsidRPr="00F91B2B" w:rsidRDefault="00030165" w:rsidP="00F91B2B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91B2B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2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5" w:rsidRPr="00F91B2B" w:rsidRDefault="00030165" w:rsidP="0003016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91B2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В домах (деревянных с износом более 60%, прочих-более 70%) и домах с </w:t>
            </w:r>
            <w:proofErr w:type="spellStart"/>
            <w:r w:rsidRPr="00F91B2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отсутсвием</w:t>
            </w:r>
            <w:proofErr w:type="spellEnd"/>
            <w:r w:rsidRPr="00F91B2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двух и более видов удобств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(</w:t>
            </w:r>
            <w:r w:rsidRPr="00F91B2B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централизованного холодного водоснабжения, водоотведения, отопления)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5" w:rsidRPr="00F91B2B" w:rsidRDefault="00A24329" w:rsidP="00030165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5" w:rsidRPr="00F91B2B" w:rsidRDefault="00A24329" w:rsidP="00C1484A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</w:t>
            </w:r>
            <w:r w:rsidR="00C1484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5" w:rsidRPr="00F91B2B" w:rsidRDefault="00030165" w:rsidP="00030165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 w:rsidRPr="00F91B2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0,9</w:t>
            </w:r>
          </w:p>
        </w:tc>
      </w:tr>
    </w:tbl>
    <w:p w:rsidR="00F91B2B" w:rsidRDefault="00F91B2B" w:rsidP="00936765">
      <w:pPr>
        <w:jc w:val="both"/>
        <w:rPr>
          <w:rFonts w:ascii="Times New Roman" w:hAnsi="Times New Roman" w:cs="Times New Roman"/>
        </w:rPr>
      </w:pPr>
    </w:p>
    <w:p w:rsidR="00F91B2B" w:rsidRDefault="00F91B2B" w:rsidP="00936765">
      <w:pPr>
        <w:jc w:val="both"/>
        <w:rPr>
          <w:rFonts w:ascii="Times New Roman" w:hAnsi="Times New Roman" w:cs="Times New Roman"/>
        </w:rPr>
      </w:pPr>
    </w:p>
    <w:sectPr w:rsidR="00F91B2B" w:rsidSect="00CF76C3">
      <w:type w:val="continuous"/>
      <w:pgSz w:w="11906" w:h="16838"/>
      <w:pgMar w:top="342" w:right="849" w:bottom="688" w:left="8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75" w:rsidRDefault="00EA4975">
      <w:r>
        <w:separator/>
      </w:r>
    </w:p>
  </w:endnote>
  <w:endnote w:type="continuationSeparator" w:id="0">
    <w:p w:rsidR="00EA4975" w:rsidRDefault="00EA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75" w:rsidRDefault="00EA4975"/>
  </w:footnote>
  <w:footnote w:type="continuationSeparator" w:id="0">
    <w:p w:rsidR="00EA4975" w:rsidRDefault="00EA49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D7781"/>
    <w:rsid w:val="000068AE"/>
    <w:rsid w:val="00030165"/>
    <w:rsid w:val="00200A82"/>
    <w:rsid w:val="002157A8"/>
    <w:rsid w:val="003D148F"/>
    <w:rsid w:val="00460FCB"/>
    <w:rsid w:val="004A5FB9"/>
    <w:rsid w:val="0089485A"/>
    <w:rsid w:val="008A5A7D"/>
    <w:rsid w:val="008D7781"/>
    <w:rsid w:val="00936765"/>
    <w:rsid w:val="00A1005C"/>
    <w:rsid w:val="00A24329"/>
    <w:rsid w:val="00A61FD7"/>
    <w:rsid w:val="00C1484A"/>
    <w:rsid w:val="00CF76C3"/>
    <w:rsid w:val="00D152E2"/>
    <w:rsid w:val="00EA4975"/>
    <w:rsid w:val="00F7739A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Demi11pt-1pt">
    <w:name w:val="Основной текст + Franklin Gothic Demi;11 pt;Курсив;Интервал -1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11pt">
    <w:name w:val="Основной текст + Franklin Gothic Demi;11 pt;Курсив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enturyGothic4pt">
    <w:name w:val="Основной текст + Century Gothic;4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Demi95pt0pt">
    <w:name w:val="Основной текст + Franklin Gothic Demi;9;5 pt;Интервал 0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Gothic45pt">
    <w:name w:val="Основной текст + Century Gothic;4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17">
    <w:name w:val="p17"/>
    <w:basedOn w:val="a"/>
    <w:rsid w:val="00CF7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CF7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F76C3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t4">
    <w:name w:val="t4"/>
    <w:rsid w:val="00CF76C3"/>
  </w:style>
  <w:style w:type="paragraph" w:styleId="a9">
    <w:name w:val="Balloon Text"/>
    <w:basedOn w:val="a"/>
    <w:link w:val="aa"/>
    <w:uiPriority w:val="99"/>
    <w:semiHidden/>
    <w:unhideWhenUsed/>
    <w:rsid w:val="00894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8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Demi11pt-1pt">
    <w:name w:val="Основной текст + Franklin Gothic Demi;11 pt;Курсив;Интервал -1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11pt">
    <w:name w:val="Основной текст + Franklin Gothic Demi;11 pt;Курсив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enturyGothic4pt">
    <w:name w:val="Основной текст + Century Gothic;4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Demi95pt0pt">
    <w:name w:val="Основной текст + Franklin Gothic Demi;9;5 pt;Интервал 0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Gothic45pt">
    <w:name w:val="Основной текст + Century Gothic;4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17">
    <w:name w:val="p17"/>
    <w:basedOn w:val="a"/>
    <w:rsid w:val="00CF7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CF7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F76C3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t4">
    <w:name w:val="t4"/>
    <w:rsid w:val="00CF76C3"/>
  </w:style>
  <w:style w:type="paragraph" w:styleId="a9">
    <w:name w:val="Balloon Text"/>
    <w:basedOn w:val="a"/>
    <w:link w:val="aa"/>
    <w:uiPriority w:val="99"/>
    <w:semiHidden/>
    <w:unhideWhenUsed/>
    <w:rsid w:val="00894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8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1663</cp:lastModifiedBy>
  <cp:revision>4</cp:revision>
  <cp:lastPrinted>2022-09-06T12:17:00Z</cp:lastPrinted>
  <dcterms:created xsi:type="dcterms:W3CDTF">2022-09-06T10:45:00Z</dcterms:created>
  <dcterms:modified xsi:type="dcterms:W3CDTF">2022-09-06T14:19:00Z</dcterms:modified>
</cp:coreProperties>
</file>